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auto"/>
          <w:spacing w:val="15"/>
          <w:sz w:val="36"/>
          <w:szCs w:val="36"/>
        </w:rPr>
      </w:pPr>
      <w:r>
        <w:rPr>
          <w:rFonts w:hint="eastAsia" w:ascii="方正小标宋简体" w:hAnsi="方正小标宋简体" w:eastAsia="方正小标宋简体" w:cs="方正小标宋简体"/>
          <w:color w:val="auto"/>
          <w:spacing w:val="15"/>
          <w:sz w:val="36"/>
          <w:szCs w:val="36"/>
        </w:rPr>
        <w:t>宜都市轻微违法行为不予行政处罚清单</w:t>
      </w:r>
    </w:p>
    <w:tbl>
      <w:tblPr>
        <w:tblStyle w:val="6"/>
        <w:tblW w:w="14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3404"/>
        <w:gridCol w:w="3156"/>
        <w:gridCol w:w="6001"/>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2"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违法行为</w:t>
            </w:r>
          </w:p>
        </w:tc>
        <w:tc>
          <w:tcPr>
            <w:tcW w:w="3156"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不予处罚条件</w:t>
            </w:r>
          </w:p>
        </w:tc>
        <w:tc>
          <w:tcPr>
            <w:tcW w:w="6001"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不予处罚法律依据</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numPr>
                <w:ilvl w:val="0"/>
                <w:numId w:val="1"/>
              </w:numPr>
              <w:spacing w:line="560" w:lineRule="exact"/>
              <w:ind w:left="425" w:leftChars="0" w:hanging="425" w:firstLineChars="0"/>
              <w:jc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对骗取医疗保障基金的行政处罚</w:t>
            </w:r>
          </w:p>
        </w:tc>
        <w:tc>
          <w:tcPr>
            <w:tcW w:w="3156"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未满十四周岁的未成年人实施违法行为的</w:t>
            </w:r>
          </w:p>
        </w:tc>
        <w:tc>
          <w:tcPr>
            <w:tcW w:w="6001"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国家医疗保障局关于印发《规范医疗保障基金使用监督管理行政处罚裁量权办法》的通知(医保发〔2021〕35号)</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对骗取医疗保障基金的行政处罚</w:t>
            </w:r>
          </w:p>
        </w:tc>
        <w:tc>
          <w:tcPr>
            <w:tcW w:w="3156"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精神病人、智力残疾人在不能辨认或者控制自己行为时实施违法行为的</w:t>
            </w:r>
          </w:p>
        </w:tc>
        <w:tc>
          <w:tcPr>
            <w:tcW w:w="6001"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国家医疗保障局关于印发《规范医疗保障基金使用监督管理行政处罚裁量权办法》的通知(医保发〔2021〕35号)</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对骗取医疗保障基金的行政处罚</w:t>
            </w:r>
          </w:p>
        </w:tc>
        <w:tc>
          <w:tcPr>
            <w:tcW w:w="3156"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违法事实不清，证据不足的</w:t>
            </w:r>
          </w:p>
        </w:tc>
        <w:tc>
          <w:tcPr>
            <w:tcW w:w="6001"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国家医疗保障局关于印发《规范医疗保障基金使用监督管理行政处罚裁量权办法》的通知(医保发〔2021〕35号)</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对骗取医疗保障基金的行政处罚</w:t>
            </w:r>
          </w:p>
        </w:tc>
        <w:tc>
          <w:tcPr>
            <w:tcW w:w="3156"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违法行为轻微并及时改正，未造成危害后果的</w:t>
            </w:r>
          </w:p>
        </w:tc>
        <w:tc>
          <w:tcPr>
            <w:tcW w:w="6001"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国家医疗保障局关于印发《规范医疗保障基金使用监督管理行政处罚裁量权办法》的通知(医保发〔2021〕35号)</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对骗取医疗保障基金的行政处罚</w:t>
            </w:r>
          </w:p>
        </w:tc>
        <w:tc>
          <w:tcPr>
            <w:tcW w:w="3156"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当事人有证据足以证明没有主观过错的，法律、行政法规另有规定的，从其规定</w:t>
            </w:r>
          </w:p>
        </w:tc>
        <w:tc>
          <w:tcPr>
            <w:tcW w:w="6001"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国家医疗保障局关于印发《规范医疗保障基金使用监督管理行政处罚裁量权办法》的通知(医保发〔2021〕35号)</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对骗取医疗保障基金的行政处罚</w:t>
            </w:r>
          </w:p>
        </w:tc>
        <w:tc>
          <w:tcPr>
            <w:tcW w:w="3156" w:type="dxa"/>
            <w:noWrap w:val="0"/>
            <w:vAlign w:val="center"/>
          </w:tcPr>
          <w:p>
            <w:pPr>
              <w:spacing w:line="560" w:lineRule="exact"/>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违法行为在二年内未被发现的，不再给予行政处罚;涉及公民生命健康安全、金融安全且有危害后果的，上述期限延长至五年。法律另有规定的除外</w:t>
            </w:r>
          </w:p>
        </w:tc>
        <w:tc>
          <w:tcPr>
            <w:tcW w:w="6001" w:type="dxa"/>
            <w:noWrap w:val="0"/>
            <w:vAlign w:val="center"/>
          </w:tcPr>
          <w:p>
            <w:pPr>
              <w:spacing w:line="560" w:lineRule="exact"/>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国家医疗保</w:t>
            </w:r>
            <w:bookmarkStart w:id="0" w:name="_GoBack"/>
            <w:bookmarkEnd w:id="0"/>
            <w:r>
              <w:rPr>
                <w:rFonts w:hint="eastAsia" w:asciiTheme="minorEastAsia" w:hAnsiTheme="minorEastAsia" w:eastAsiaTheme="minorEastAsia" w:cstheme="minorEastAsia"/>
                <w:i w:val="0"/>
                <w:iCs w:val="0"/>
                <w:caps w:val="0"/>
                <w:color w:val="auto"/>
                <w:spacing w:val="0"/>
                <w:sz w:val="21"/>
                <w:szCs w:val="21"/>
                <w:shd w:val="clear" w:fill="FFFFFF"/>
              </w:rPr>
              <w:t>障局关于印发《规范医疗保障基金使用监督管理行政处罚裁量权办法》的通知(医保发〔2021〕35号)</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对骗取医疗保障基金的行政处罚</w:t>
            </w:r>
          </w:p>
        </w:tc>
        <w:tc>
          <w:tcPr>
            <w:tcW w:w="3156"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　法律、法规、规章规定其他依法不予处罚的情形</w:t>
            </w:r>
          </w:p>
        </w:tc>
        <w:tc>
          <w:tcPr>
            <w:tcW w:w="6001" w:type="dxa"/>
            <w:noWrap w:val="0"/>
            <w:vAlign w:val="center"/>
          </w:tcPr>
          <w:p>
            <w:pPr>
              <w:spacing w:line="560" w:lineRule="exact"/>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国家医疗保障局关于印发《规范医疗保障基金使用监督管理行政处罚裁量权办法》的通知(医保发〔2021〕35号)</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shd w:val="clear" w:fill="FFFFFF"/>
              </w:rPr>
            </w:pPr>
            <w:r>
              <w:rPr>
                <w:rFonts w:hint="eastAsia" w:asciiTheme="minorEastAsia" w:hAnsiTheme="minorEastAsia" w:eastAsiaTheme="minorEastAsia" w:cstheme="minorEastAsia"/>
                <w:i w:val="0"/>
                <w:iCs w:val="0"/>
                <w:caps w:val="0"/>
                <w:color w:val="auto"/>
                <w:spacing w:val="0"/>
                <w:sz w:val="21"/>
                <w:szCs w:val="21"/>
              </w:rPr>
              <w:t>家庭服务机构未在经营场所醒目位置悬挂有关证照，未公开服务项目，收费标准和投诉监督电话的</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shd w:val="clear" w:fill="FFFFFF"/>
              </w:rPr>
            </w:pPr>
            <w:r>
              <w:rPr>
                <w:rFonts w:hint="eastAsia" w:asciiTheme="minorEastAsia" w:hAnsiTheme="minorEastAsia" w:eastAsiaTheme="minorEastAsia" w:cstheme="minorEastAsia"/>
                <w:i w:val="0"/>
                <w:iCs w:val="0"/>
                <w:caps w:val="0"/>
                <w:color w:val="auto"/>
                <w:spacing w:val="0"/>
                <w:sz w:val="21"/>
                <w:szCs w:val="21"/>
              </w:rPr>
              <w:t>在限期内改正</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shd w:val="clear" w:fill="FFFFFF"/>
              </w:rPr>
            </w:pPr>
            <w:r>
              <w:rPr>
                <w:rFonts w:hint="eastAsia" w:asciiTheme="minorEastAsia" w:hAnsiTheme="minorEastAsia" w:eastAsiaTheme="minorEastAsia" w:cstheme="minorEastAsia"/>
                <w:i w:val="0"/>
                <w:iCs w:val="0"/>
                <w:caps w:val="0"/>
                <w:color w:val="auto"/>
                <w:spacing w:val="0"/>
                <w:sz w:val="21"/>
                <w:szCs w:val="21"/>
              </w:rPr>
              <w:t>《家庭服务业管理暂行办法》 (2012年12月通过，商务部令2012年第11号）第九条、第三十二条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《家庭服务业管理暂行办法》 (2012年12月通过，商务部令2012年第11号）第十条、第三十三条</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在限期内改正</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家庭服务业管理暂行办法》 (2012年12月通过，商务部令2012年第11号）第十条、第三十三条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家庭服务机构不按服务合同约定提供服务的</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在限期内改正</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家庭服务业管理暂行办法》 (2012年12月通过，商务部令2012年第11号）第十二条、第三十五条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发卡企业或售卡企业</w:t>
            </w:r>
            <w:r>
              <w:rPr>
                <w:rFonts w:hint="eastAsia" w:asciiTheme="minorEastAsia" w:hAnsiTheme="minorEastAsia" w:eastAsiaTheme="minorEastAsia" w:cstheme="minorEastAsia"/>
                <w:i w:val="0"/>
                <w:iCs w:val="0"/>
                <w:caps w:val="0"/>
                <w:color w:val="auto"/>
                <w:spacing w:val="0"/>
                <w:sz w:val="21"/>
                <w:szCs w:val="21"/>
                <w:lang w:eastAsia="zh-CN"/>
              </w:rPr>
              <w:t>未</w:t>
            </w:r>
            <w:r>
              <w:rPr>
                <w:rFonts w:hint="eastAsia" w:asciiTheme="minorEastAsia" w:hAnsiTheme="minorEastAsia" w:eastAsiaTheme="minorEastAsia" w:cstheme="minorEastAsia"/>
                <w:i w:val="0"/>
                <w:iCs w:val="0"/>
                <w:caps w:val="0"/>
                <w:color w:val="auto"/>
                <w:spacing w:val="0"/>
                <w:sz w:val="21"/>
                <w:szCs w:val="21"/>
              </w:rPr>
              <w:t>公示或向购卡人提供单用途卡章程，并应购卡人要求签订购卡协议</w:t>
            </w:r>
            <w:r>
              <w:rPr>
                <w:rFonts w:hint="eastAsia" w:asciiTheme="minorEastAsia" w:hAnsiTheme="minorEastAsia" w:eastAsiaTheme="minorEastAsia" w:cstheme="minorEastAsia"/>
                <w:i w:val="0"/>
                <w:iCs w:val="0"/>
                <w:caps w:val="0"/>
                <w:color w:val="auto"/>
                <w:spacing w:val="0"/>
                <w:sz w:val="21"/>
                <w:szCs w:val="21"/>
                <w:lang w:eastAsia="zh-CN"/>
              </w:rPr>
              <w:t>的；未</w:t>
            </w:r>
            <w:r>
              <w:rPr>
                <w:rFonts w:hint="eastAsia" w:asciiTheme="minorEastAsia" w:hAnsiTheme="minorEastAsia" w:eastAsiaTheme="minorEastAsia" w:cstheme="minorEastAsia"/>
                <w:i w:val="0"/>
                <w:iCs w:val="0"/>
                <w:caps w:val="0"/>
                <w:color w:val="auto"/>
                <w:spacing w:val="0"/>
                <w:sz w:val="21"/>
                <w:szCs w:val="21"/>
              </w:rPr>
              <w:t>留存购卡人及其代理人姓名或单位名称、有效身份证件号码和联系方式</w:t>
            </w:r>
            <w:r>
              <w:rPr>
                <w:rFonts w:hint="eastAsia" w:asciiTheme="minorEastAsia" w:hAnsiTheme="minorEastAsia" w:eastAsiaTheme="minorEastAsia" w:cstheme="minorEastAsia"/>
                <w:i w:val="0"/>
                <w:iCs w:val="0"/>
                <w:caps w:val="0"/>
                <w:color w:val="auto"/>
                <w:spacing w:val="0"/>
                <w:sz w:val="21"/>
                <w:szCs w:val="21"/>
                <w:lang w:eastAsia="zh-CN"/>
              </w:rPr>
              <w:t>；未</w:t>
            </w:r>
            <w:r>
              <w:rPr>
                <w:rFonts w:hint="eastAsia" w:asciiTheme="minorEastAsia" w:hAnsiTheme="minorEastAsia" w:eastAsiaTheme="minorEastAsia" w:cstheme="minorEastAsia"/>
                <w:i w:val="0"/>
                <w:iCs w:val="0"/>
                <w:caps w:val="0"/>
                <w:color w:val="auto"/>
                <w:spacing w:val="0"/>
                <w:sz w:val="21"/>
                <w:szCs w:val="21"/>
              </w:rPr>
              <w:t>保存购卡人的登记信息5年以上</w:t>
            </w:r>
            <w:r>
              <w:rPr>
                <w:rFonts w:hint="eastAsia" w:asciiTheme="minorEastAsia" w:hAnsiTheme="minorEastAsia" w:eastAsiaTheme="minorEastAsia" w:cstheme="minorEastAsia"/>
                <w:i w:val="0"/>
                <w:iCs w:val="0"/>
                <w:caps w:val="0"/>
                <w:color w:val="auto"/>
                <w:spacing w:val="0"/>
                <w:sz w:val="21"/>
                <w:szCs w:val="21"/>
                <w:lang w:eastAsia="zh-CN"/>
              </w:rPr>
              <w:t>；</w:t>
            </w:r>
            <w:r>
              <w:rPr>
                <w:rFonts w:hint="eastAsia" w:asciiTheme="minorEastAsia" w:hAnsiTheme="minorEastAsia" w:eastAsiaTheme="minorEastAsia" w:cstheme="minorEastAsia"/>
                <w:i w:val="0"/>
                <w:iCs w:val="0"/>
                <w:caps w:val="0"/>
                <w:color w:val="auto"/>
                <w:spacing w:val="0"/>
                <w:sz w:val="21"/>
                <w:szCs w:val="21"/>
              </w:rPr>
              <w:t>单张记名卡限额超过5000元，单张不记名卡限额超过1000元</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在限期内改正</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单用途商业预付卡管理办法（试行）》（商务部令2012年第9号）第三十七条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 发卡企业</w:t>
            </w:r>
            <w:r>
              <w:rPr>
                <w:rFonts w:hint="eastAsia" w:asciiTheme="minorEastAsia" w:hAnsiTheme="minorEastAsia" w:eastAsiaTheme="minorEastAsia" w:cstheme="minorEastAsia"/>
                <w:i w:val="0"/>
                <w:iCs w:val="0"/>
                <w:caps w:val="0"/>
                <w:color w:val="auto"/>
                <w:spacing w:val="0"/>
                <w:sz w:val="21"/>
                <w:szCs w:val="21"/>
                <w:lang w:eastAsia="zh-CN"/>
              </w:rPr>
              <w:t>未在</w:t>
            </w:r>
            <w:r>
              <w:rPr>
                <w:rFonts w:hint="eastAsia" w:asciiTheme="minorEastAsia" w:hAnsiTheme="minorEastAsia" w:eastAsiaTheme="minorEastAsia" w:cstheme="minorEastAsia"/>
                <w:i w:val="0"/>
                <w:iCs w:val="0"/>
                <w:caps w:val="0"/>
                <w:color w:val="auto"/>
                <w:spacing w:val="0"/>
                <w:sz w:val="21"/>
                <w:szCs w:val="21"/>
              </w:rPr>
              <w:t>开展单用途卡业务之日起30日内按照规定办理备案</w:t>
            </w:r>
            <w:r>
              <w:rPr>
                <w:rFonts w:hint="eastAsia" w:asciiTheme="minorEastAsia" w:hAnsiTheme="minorEastAsia" w:eastAsiaTheme="minorEastAsia" w:cstheme="minorEastAsia"/>
                <w:i w:val="0"/>
                <w:iCs w:val="0"/>
                <w:caps w:val="0"/>
                <w:color w:val="auto"/>
                <w:spacing w:val="0"/>
                <w:sz w:val="21"/>
                <w:szCs w:val="21"/>
                <w:lang w:eastAsia="zh-CN"/>
              </w:rPr>
              <w:t>的</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在限期内改正</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单用途商业预付卡管理办法（试行）》（商务部令2012年第9号）第三十六条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lang w:val="en-US" w:eastAsia="zh-CN"/>
              </w:rPr>
              <w:t>《再生资源回收管理办法》第七条从事再生资源回收经营活动的，应当在取得运业执照后30日内，按属地管理原则，向商务主管部门或者授权机构备案。</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lang w:val="en-US" w:eastAsia="zh-CN"/>
              </w:rPr>
              <w:t>1.在2017年实行多证合一后，视为经营者已备案；2.当事人违法行为轻微并及时纠正，未造成危害后果的，且依法可以给予责令限期整改的。</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lang w:val="en-US" w:eastAsia="zh-CN"/>
              </w:rPr>
              <w:t xml:space="preserve">《再生资源回收管理办法》第二十一条 </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lang w:val="en-US" w:eastAsia="zh-CN"/>
              </w:rPr>
              <w:t>违反《汽车销售管理办法》有关规定</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lang w:val="en-US" w:eastAsia="zh-CN"/>
              </w:rPr>
              <w:t>经责令改正后在规定期限内改正完毕，未造成不良后果</w:t>
            </w:r>
          </w:p>
        </w:tc>
        <w:tc>
          <w:tcPr>
            <w:tcW w:w="6001" w:type="dxa"/>
            <w:noWrap w:val="0"/>
            <w:vAlign w:val="top"/>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eastAsia="zh-CN" w:bidi="ar"/>
              </w:rPr>
              <w:t>《汽车销售管理办法》第三十二条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公司登记事项发生变更时，未依法办理有关变更登记的（不涉及未经批准擅自从事相关经营活动）</w:t>
            </w:r>
          </w:p>
        </w:tc>
        <w:tc>
          <w:tcPr>
            <w:tcW w:w="3156" w:type="dxa"/>
            <w:noWrap w:val="0"/>
            <w:vAlign w:val="center"/>
          </w:tcPr>
          <w:p>
            <w:pPr>
              <w:widowControl/>
              <w:spacing w:line="260" w:lineRule="exact"/>
              <w:ind w:firstLine="420" w:firstLineChars="20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bidi="ar"/>
              </w:rPr>
              <w:t>法律法规规定</w:t>
            </w:r>
          </w:p>
        </w:tc>
        <w:tc>
          <w:tcPr>
            <w:tcW w:w="6001" w:type="dxa"/>
            <w:noWrap w:val="0"/>
            <w:vAlign w:val="center"/>
          </w:tcPr>
          <w:p>
            <w:pPr>
              <w:widowControl/>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bidi="ar"/>
              </w:rPr>
              <w:t xml:space="preserve">《中华人民共和国公司法》（根据 2018 年 10 月 26 日第十三届全 国人人民代表大会常务委员会第六次会议决定修正）第二百一十一条第二款：公司登记事项发生变更时时，未依照本法规定办理有关变更登记的， 由公司登记机关责令限期登记；逾期不登记的，处以一万元以上十万元以下的罚款。 </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合伙企业登记事项发生变更时，未依法办理变更登记的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color w:val="auto"/>
                <w:kern w:val="0"/>
                <w:sz w:val="21"/>
                <w:szCs w:val="21"/>
                <w:lang w:val="en-US" w:bidi="ar"/>
              </w:rPr>
            </w:pPr>
            <w:r>
              <w:rPr>
                <w:rFonts w:hint="eastAsia" w:asciiTheme="minorEastAsia" w:hAnsiTheme="minorEastAsia" w:eastAsiaTheme="minorEastAsia" w:cstheme="minorEastAsia"/>
                <w:color w:val="auto"/>
                <w:kern w:val="0"/>
                <w:sz w:val="21"/>
                <w:szCs w:val="21"/>
                <w:lang w:val="en-US" w:bidi="ar"/>
              </w:rPr>
              <w:t>《中华人民共和国合伙企业法》（2006 年 8 月 27 日第十届全国人民代表大会常务委员会第二十三次会议修订）第九十五条第二款：合伙企业登记事项发生变更时，未按规定办理合伙企业有关变更登记的，由企业登记机关责令限期登记；逾期不登记的，处以二千元以上二万元以下的罚款。</w:t>
            </w:r>
          </w:p>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个人独资企业登记事项发生变更，未依法办理变更登记的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color w:val="auto"/>
                <w:kern w:val="0"/>
                <w:sz w:val="21"/>
                <w:szCs w:val="21"/>
                <w:lang w:val="en-US" w:bidi="ar"/>
              </w:rPr>
            </w:pPr>
            <w:r>
              <w:rPr>
                <w:rFonts w:hint="eastAsia" w:asciiTheme="minorEastAsia" w:hAnsiTheme="minorEastAsia" w:eastAsiaTheme="minorEastAsia" w:cstheme="minorEastAsia"/>
                <w:color w:val="auto"/>
                <w:kern w:val="0"/>
                <w:sz w:val="21"/>
                <w:szCs w:val="21"/>
                <w:lang w:val="en-US" w:bidi="ar"/>
              </w:rPr>
              <w:t>《中华人民共和国个人独资企业法》（1999 年 8 月 30 日第九届全国人民代表大会常务委员会第十一次会议通过）第三十七条第二款：个人独资企业登记事项发生变更时，未按本法规定办理有关变更登记的， 责令限期办理变更登记；逾期不办理的，处以二千元以下的罚款。</w:t>
            </w:r>
          </w:p>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经营者拒绝按照规定提供价格监督检查所需资料或者提供虚假资料的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《中华人民共和国价格法》（1997 年 12 月 29 日中华人民共和国主席令第九十二号公布）第四十四条：拒绝按照规定提供监督检查所需资料或者提供虚假资料的，责令改正，予以警告；逾期不改正的，可以处以罚款。</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经营者拒不提供成本监审等相关资料或者不按照规定公开成本的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《湖北省价格条例》（2016 年 3 月 30 日湖北省第十二届人民代表大会常务委员会第二十一次会议通过）第四十条第二款：经营者违反本条例第八条规定，拒不提供成本监审等相关资料或者不按照规定公开成本的，由价格主管部门责令限期改正，予以警告；逾期不改的，处 1 万元以上 5 万元以下罚款。</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color w:val="auto"/>
                <w:kern w:val="0"/>
                <w:sz w:val="21"/>
                <w:szCs w:val="21"/>
                <w:lang w:val="en-US" w:bidi="ar"/>
              </w:rPr>
            </w:pPr>
            <w:r>
              <w:rPr>
                <w:rFonts w:hint="eastAsia" w:asciiTheme="minorEastAsia" w:hAnsiTheme="minorEastAsia" w:eastAsiaTheme="minorEastAsia" w:cstheme="minorEastAsia"/>
                <w:color w:val="auto"/>
                <w:kern w:val="0"/>
                <w:sz w:val="21"/>
                <w:szCs w:val="21"/>
                <w:lang w:val="en-US" w:bidi="ar"/>
              </w:rPr>
              <w:t>相对封闭区域内的业主或者管理管理单位不按照规定向社会公布有关价格</w:t>
            </w:r>
          </w:p>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信息的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《湖北省价格条例》（2016 年 3 月 30 日湖北省第十二届人民代表大会常务委员会第二十一次会议通过）第四十二条第二款：相对封闭区域内的业主或者管理单位违反本条例第十一条第二款规定，不按照规定向社会公布有关价格信息的，由价格主管部门责令限期改正；逾期不改的，处 2 千元以上 1 万元以下罚款。</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广告使用的图像、语言文字、汉语拼音、计量单位等不符合 国家有关规定的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《湖北省实施&lt;中华人民共和国广告法&gt;办法》（根据 2019 年 11 月 29 日湖北省第十三届人民代表大会常务委员会第十二次会议决定第四次 修正）第二十三条第（一）项：违反本办法规定，有下列行为之一的， 由县级以上市场监督管理部门分别对负有责任的广告主、广告经营者、广告发布者进行处罚：（一）违反第七条第一款规定的，责令改正或者停止发布；</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广告违法行为的当 事人阻碍执法检查， 拒绝、拖延提供有关资料、情况，或者故意提供虚假资料、情况的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湖北省实施&lt;中华人民共和国广告法&gt;办法》第二十四条：广告违法行为的当事人阻碍执法检查，拒绝、拖延提供有关资料、情况，或者故意提供虚假资料、情况的，市场监督管理部门责令限期改正，逾期不改的， 可依法停止其广告业务。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经营者未按照规定 公示营业执照等法 定证件、营业执照信息、营业执照电子链接标识或者特许人、被特许人的名称和 标记的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《湖北省消费者权益保护条例》（2021 年 1 月 22 日湖北省第十三届人民代表大会常务委员会第二十次会议《关于集中修改部分省本级地方性法规的决定》修正）第五十条：经营者违反本条例第十一条第一项， 未按照规定公示营业执照等法定证件、营业执照信息、营业执照电子链接标识或者特许人、被特许人的名称和标记的，由市场监督管理部门责令限期改正；逾期不改的，处 1 千元以上 5 千元以下罚款。</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取得生产许可证的 企业未依照《中华人民共和国工业产品 生产许可证管理条 例》规定定期向省、自治区、直辖市工业产品生产许可证主 管部门提交报告的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《中华人民共和国工业产品生产许可证管理条例》（中华人民共和国国务院令第 440 号）第五十三条：取得生产许可证的企业未依照本条例规定定期向省、自治区、直辖市工业产品生产许可证主管部门提交报告的，由省、自治区、直辖市工业产品生产许可证主管部门责令限期改正；逾期未改正的，处 5000 元以下的罚款。</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销售者售出的产品未按照规定给予修理、更换、退货或者赔偿损失的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《中华人民共和国产品质量法》（根据 2018 年 12 月 29 日第十三届全国人民代表大会常务委员会第七次会议决定第三次修正）第四十条第三款：销售者未按照第一款规定给予修理、更换、退货或者赔偿损失的，由市场监督管理部门责令改正。</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color w:val="auto"/>
                <w:kern w:val="0"/>
                <w:sz w:val="21"/>
                <w:szCs w:val="21"/>
                <w:lang w:val="en-US" w:bidi="ar"/>
              </w:rPr>
            </w:pPr>
          </w:p>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产品或者其包装上的标识不符合《中华人民共和国产品质 量法》第二十七条第一款第（一）（二）（三）项规定的</w:t>
            </w:r>
          </w:p>
        </w:tc>
        <w:tc>
          <w:tcPr>
            <w:tcW w:w="3156"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法律法规规定</w:t>
            </w:r>
          </w:p>
        </w:tc>
        <w:tc>
          <w:tcPr>
            <w:tcW w:w="6001" w:type="dxa"/>
            <w:noWrap w:val="0"/>
            <w:vAlign w:val="center"/>
          </w:tcPr>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《中华人民共和国产品质量法》（根据 2018 年 12 月 29 日第十三届全国人民代表大会常务委员会第七次会议决定第三次修正）第五十四条：产品标识不符合本法第二十七条规定的，责令改正；有包装的产品标识不符合本法第二十七条第（四）项、第（五）项规定，情节严重的， 责令停止生产、销售，并处违法生产、销售产品货值金额百分之三十以下的罚款；有违法所得的，并处没收违法所得。</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pStyle w:val="12"/>
              <w:numPr>
                <w:ilvl w:val="0"/>
                <w:numId w:val="1"/>
              </w:numPr>
              <w:spacing w:line="2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pStyle w:val="12"/>
              <w:spacing w:line="260" w:lineRule="exac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经营者销售侵犯注册商标专用权商品</w:t>
            </w:r>
          </w:p>
        </w:tc>
        <w:tc>
          <w:tcPr>
            <w:tcW w:w="3156" w:type="dxa"/>
            <w:noWrap w:val="0"/>
            <w:vAlign w:val="center"/>
          </w:tcPr>
          <w:p>
            <w:pPr>
              <w:widowControl/>
              <w:shd w:val="clear" w:color="auto" w:fill="FFFFFF"/>
              <w:spacing w:line="240" w:lineRule="atLeast"/>
              <w:ind w:firstLine="480"/>
              <w:jc w:val="left"/>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 销售不知道是侵犯注册商标专用权的商品；</w:t>
            </w:r>
          </w:p>
          <w:p>
            <w:pPr>
              <w:widowControl/>
              <w:shd w:val="clear" w:color="auto" w:fill="FFFFFF"/>
              <w:spacing w:line="240" w:lineRule="atLeast"/>
              <w:ind w:firstLine="480"/>
              <w:jc w:val="left"/>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2.能证明该商品是自己合法取得的情形：</w:t>
            </w:r>
          </w:p>
          <w:p>
            <w:pPr>
              <w:widowControl/>
              <w:shd w:val="clear" w:color="auto" w:fill="FFFFFF"/>
              <w:spacing w:line="240" w:lineRule="atLeast"/>
              <w:ind w:firstLine="480"/>
              <w:jc w:val="left"/>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（一）有供货单位合法签章的供货清单和货款收据且经查证属实或者供货单位认可的；</w:t>
            </w:r>
          </w:p>
          <w:p>
            <w:pPr>
              <w:widowControl/>
              <w:shd w:val="clear" w:color="auto" w:fill="FFFFFF"/>
              <w:spacing w:line="240" w:lineRule="atLeast"/>
              <w:ind w:firstLine="480"/>
              <w:jc w:val="left"/>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（二）有供销双方签订的进货合同且经查证已真实履行的；</w:t>
            </w:r>
          </w:p>
          <w:p>
            <w:pPr>
              <w:widowControl/>
              <w:shd w:val="clear" w:color="auto" w:fill="FFFFFF"/>
              <w:spacing w:line="240" w:lineRule="atLeast"/>
              <w:ind w:firstLine="480"/>
              <w:jc w:val="left"/>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（三）有合法进货发票且发票记载事项与涉案商品对应的；</w:t>
            </w:r>
          </w:p>
          <w:p>
            <w:pPr>
              <w:pStyle w:val="12"/>
              <w:spacing w:line="260" w:lineRule="exact"/>
              <w:ind w:firstLine="420" w:firstLineChars="200"/>
              <w:rPr>
                <w:rFonts w:hint="eastAsia" w:asciiTheme="minorEastAsia" w:hAnsiTheme="minorEastAsia" w:eastAsiaTheme="minorEastAsia" w:cstheme="minorEastAsia"/>
                <w:color w:val="auto"/>
                <w:kern w:val="0"/>
                <w:sz w:val="21"/>
                <w:szCs w:val="21"/>
                <w:lang w:val="en-US" w:bidi="ar"/>
              </w:rPr>
            </w:pPr>
            <w:r>
              <w:rPr>
                <w:rFonts w:hint="eastAsia" w:asciiTheme="minorEastAsia" w:hAnsiTheme="minorEastAsia" w:eastAsiaTheme="minorEastAsia" w:cstheme="minorEastAsia"/>
                <w:color w:val="auto"/>
                <w:kern w:val="0"/>
                <w:sz w:val="21"/>
                <w:szCs w:val="21"/>
                <w:lang w:val="en-US" w:bidi="ar"/>
              </w:rPr>
              <w:t>（四）其他能够证明合法取得涉案商品的情形。</w:t>
            </w:r>
          </w:p>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lang w:val="en-US" w:bidi="ar"/>
              </w:rPr>
              <w:t>3. 说明提供者的。</w:t>
            </w:r>
          </w:p>
        </w:tc>
        <w:tc>
          <w:tcPr>
            <w:tcW w:w="6001" w:type="dxa"/>
            <w:noWrap w:val="0"/>
            <w:vAlign w:val="center"/>
          </w:tcPr>
          <w:p>
            <w:pPr>
              <w:widowControl/>
              <w:shd w:val="clear" w:color="auto" w:fill="FFFFFF"/>
              <w:spacing w:line="240" w:lineRule="atLeast"/>
              <w:ind w:firstLine="480"/>
              <w:jc w:val="left"/>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《中华人民共和国商标法实施条例》第八十条 销售不知道是侵犯注册商标专用权的商品，能证明该商品是自己合法取得并说明提供者的，由工商行政管理部门责令停止销售，并将案件情况通报侵权商品提供者所在地工商行政管理部门。</w:t>
            </w:r>
          </w:p>
          <w:p>
            <w:pPr>
              <w:pStyle w:val="12"/>
              <w:spacing w:line="260" w:lineRule="exact"/>
              <w:ind w:firstLine="420" w:firstLineChars="200"/>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擅自分立、合并民办学校的</w:t>
            </w:r>
          </w:p>
        </w:tc>
        <w:tc>
          <w:tcPr>
            <w:tcW w:w="3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1.未对招生层次、类别、学校管理秩序、教育教学质量产生实质影响，涉案学校法人财产未受到侵害且财务管理合规，积极配合整改并在限期内完成相关审批手续，没有违法所得且没有造成违害后果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2.或初次违法、没有违法所得、危害后果轻微，积极配合整改，恢复原状或在限期内完成相关审批手续</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中华人民共和国民办教育促进法</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（2018</w:t>
            </w:r>
            <w:r>
              <w:rPr>
                <w:rFonts w:hint="eastAsia" w:asciiTheme="minorEastAsia" w:hAnsiTheme="minorEastAsia" w:eastAsiaTheme="minorEastAsia" w:cstheme="minorEastAsia"/>
                <w:color w:val="auto"/>
                <w:spacing w:val="-8"/>
                <w:sz w:val="21"/>
                <w:szCs w:val="21"/>
                <w:lang w:eastAsia="zh-CN"/>
              </w:rPr>
              <w:t>年</w:t>
            </w:r>
            <w:r>
              <w:rPr>
                <w:rFonts w:hint="eastAsia" w:asciiTheme="minorEastAsia" w:hAnsiTheme="minorEastAsia" w:eastAsiaTheme="minorEastAsia" w:cstheme="minorEastAsia"/>
                <w:color w:val="auto"/>
                <w:spacing w:val="-8"/>
                <w:sz w:val="21"/>
                <w:szCs w:val="21"/>
              </w:rPr>
              <w:t>修正）第六十二条</w:t>
            </w:r>
            <w:r>
              <w:rPr>
                <w:rFonts w:hint="eastAsia" w:asciiTheme="minorEastAsia" w:hAnsiTheme="minorEastAsia" w:eastAsiaTheme="minorEastAsia" w:cstheme="minorEastAsia"/>
                <w:color w:val="auto"/>
                <w:spacing w:val="-8"/>
                <w:sz w:val="21"/>
                <w:szCs w:val="21"/>
                <w:lang w:eastAsia="zh-CN"/>
              </w:rPr>
              <w:t>第一项</w:t>
            </w:r>
            <w:r>
              <w:rPr>
                <w:rFonts w:hint="eastAsia" w:asciiTheme="minorEastAsia" w:hAnsiTheme="minorEastAsia" w:eastAsiaTheme="minorEastAsia" w:cstheme="minorEastAsia"/>
                <w:color w:val="auto"/>
                <w:spacing w:val="-8"/>
                <w:sz w:val="21"/>
                <w:szCs w:val="21"/>
              </w:rPr>
              <w:t xml:space="preserve">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擅自分立、合并民办学校的；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《中华人民共和国行政处罚法》</w:t>
            </w:r>
            <w:r>
              <w:rPr>
                <w:rFonts w:hint="eastAsia" w:asciiTheme="minorEastAsia" w:hAnsiTheme="minorEastAsia" w:eastAsiaTheme="minorEastAsia" w:cstheme="minorEastAsia"/>
                <w:color w:val="auto"/>
                <w:spacing w:val="-8"/>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当事人有证据足以证明没有主观过错的，不予行政处罚。法律、行政法规另有规定的，从其规定。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对当事人的违法行为依法不予行政处罚的，行政机关应当对当事人进行教育。</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擅自改变民办学校名称、层次、类别和举办者的</w:t>
            </w:r>
          </w:p>
        </w:tc>
        <w:tc>
          <w:tcPr>
            <w:tcW w:w="3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1.擅自改变民办学校名称、举办者未对招生层次、类别、学校管理秩序、学校资产与财务管理等产生实质影响，积极配合整改并在限期内完成相关审批手续，没有违法所得且没有造成违害后果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2.或初次违法、没有违法所得、危害后果轻微，积极配合整改，恢复原状或在限期内完成相关审批手续</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中华人民共和国民办教育促进法</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（2018修正）第六十二条</w:t>
            </w:r>
            <w:r>
              <w:rPr>
                <w:rFonts w:hint="eastAsia" w:asciiTheme="minorEastAsia" w:hAnsiTheme="minorEastAsia" w:eastAsiaTheme="minorEastAsia" w:cstheme="minorEastAsia"/>
                <w:color w:val="auto"/>
                <w:spacing w:val="-8"/>
                <w:sz w:val="21"/>
                <w:szCs w:val="21"/>
                <w:lang w:val="en-US" w:eastAsia="zh-CN"/>
              </w:rPr>
              <w:t xml:space="preserve"> </w:t>
            </w:r>
            <w:r>
              <w:rPr>
                <w:rFonts w:hint="eastAsia" w:asciiTheme="minorEastAsia" w:hAnsiTheme="minorEastAsia" w:eastAsiaTheme="minorEastAsia" w:cstheme="minorEastAsia"/>
                <w:color w:val="auto"/>
                <w:spacing w:val="-8"/>
                <w:sz w:val="21"/>
                <w:szCs w:val="21"/>
                <w:lang w:eastAsia="zh-CN"/>
              </w:rPr>
              <w:t>第二项</w:t>
            </w:r>
            <w:r>
              <w:rPr>
                <w:rFonts w:hint="eastAsia" w:asciiTheme="minorEastAsia" w:hAnsiTheme="minorEastAsia" w:eastAsiaTheme="minorEastAsia" w:cstheme="minorEastAsia"/>
                <w:color w:val="auto"/>
                <w:spacing w:val="-8"/>
                <w:sz w:val="21"/>
                <w:szCs w:val="21"/>
              </w:rPr>
              <w:t xml:space="preserve">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二）擅自改变民办学校名称、层次、类别和举办者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《中华人民共和国行政处罚法》</w:t>
            </w:r>
            <w:r>
              <w:rPr>
                <w:rFonts w:hint="eastAsia" w:asciiTheme="minorEastAsia" w:hAnsiTheme="minorEastAsia" w:eastAsiaTheme="minorEastAsia" w:cstheme="minorEastAsia"/>
                <w:color w:val="auto"/>
                <w:spacing w:val="-8"/>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当事人有证据足以证明没有主观过错的，不予行政处罚。法律、行政法规另有规定的，从其规定。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对当事人的违法行为依法不予行政处罚的，行政机关应当对当事人进行教育。</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违反法律、行政法规和国家有关规定开展教育教学活动的</w:t>
            </w:r>
          </w:p>
        </w:tc>
        <w:tc>
          <w:tcPr>
            <w:tcW w:w="3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1.未对学校管理秩序、教育教学质量产生实质影响积极配合整改并在限期内完成相关审批手续，没有违法所得且没有造成违害后果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2.或初次违法、没有违法所得、危害后果轻微，积极配合整改，恢复原状或在限期内完成相关审批手续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《中华人民共和国民办教育促进法实施条例》（（2021年修订））第六十三条 第二项</w:t>
            </w:r>
            <w:r>
              <w:rPr>
                <w:rFonts w:hint="eastAsia" w:asciiTheme="minorEastAsia" w:hAnsiTheme="minorEastAsia" w:eastAsiaTheme="minorEastAsia" w:cstheme="minorEastAsia"/>
                <w:color w:val="auto"/>
                <w:spacing w:val="-8"/>
                <w:sz w:val="21"/>
                <w:szCs w:val="21"/>
                <w:lang w:val="en-US" w:eastAsia="zh-CN"/>
              </w:rPr>
              <w:t xml:space="preserve"> </w:t>
            </w:r>
            <w:r>
              <w:rPr>
                <w:rFonts w:hint="eastAsia" w:asciiTheme="minorEastAsia" w:hAnsiTheme="minorEastAsia" w:eastAsiaTheme="minorEastAsia" w:cstheme="minorEastAsia"/>
                <w:color w:val="auto"/>
                <w:spacing w:val="-8"/>
                <w:sz w:val="21"/>
                <w:szCs w:val="21"/>
                <w:lang w:eastAsia="zh-CN"/>
              </w:rPr>
              <w:t>民办学校有下列情形之一的，依照民办教育促进法第六十二条规定给予处罚</w:t>
            </w:r>
            <w:r>
              <w:rPr>
                <w:rFonts w:hint="eastAsia" w:asciiTheme="minorEastAsia" w:hAnsiTheme="minorEastAsia" w:eastAsiaTheme="minorEastAsia" w:cstheme="minorEastAsia"/>
                <w:color w:val="auto"/>
                <w:spacing w:val="-8"/>
                <w:sz w:val="21"/>
                <w:szCs w:val="21"/>
                <w:lang w:val="en-US" w:eastAsia="zh-CN"/>
              </w:rPr>
              <w:t xml:space="preserve"> （二）违反法律、行政法规和国家有关规定开展教育教学活动的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《中华人民共和国行政处罚法》第三十三条 违法行为轻微并及时改正，没有造成危害后果的，不予行政处罚。初次违法且危害后果轻微并及时改正的，可以不予行政处罚。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当事人有证据足以证明没有主观过错的，不予行政处罚。法律、行政法规另有规定的，从其规定。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对当事人的违法行为依法不予行政处罚的，行政机关应当对当事人进行教育。</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理事会、董事会或者其他形式决策机构未依法履行职责的</w:t>
            </w:r>
          </w:p>
        </w:tc>
        <w:tc>
          <w:tcPr>
            <w:tcW w:w="3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1.未对学校管理秩序、教育教学质量产生实质影响积极配合整改并在限期内依法履行职责，没有违法所得且没有造成违害后果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2.或初次违法、没有违法所得、危害后果轻微，积极配合整改，在限期内履行职责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《中华人民共和国民办教育促进法实施条例》（（2021年修订））第六十三条 第三项</w:t>
            </w:r>
            <w:r>
              <w:rPr>
                <w:rFonts w:hint="eastAsia" w:asciiTheme="minorEastAsia" w:hAnsiTheme="minorEastAsia" w:eastAsiaTheme="minorEastAsia" w:cstheme="minorEastAsia"/>
                <w:color w:val="auto"/>
                <w:spacing w:val="-8"/>
                <w:sz w:val="21"/>
                <w:szCs w:val="21"/>
                <w:lang w:val="en-US" w:eastAsia="zh-CN"/>
              </w:rPr>
              <w:t xml:space="preserve"> </w:t>
            </w:r>
            <w:r>
              <w:rPr>
                <w:rFonts w:hint="eastAsia" w:asciiTheme="minorEastAsia" w:hAnsiTheme="minorEastAsia" w:eastAsiaTheme="minorEastAsia" w:cstheme="minorEastAsia"/>
                <w:color w:val="auto"/>
                <w:spacing w:val="-8"/>
                <w:sz w:val="21"/>
                <w:szCs w:val="21"/>
                <w:lang w:eastAsia="zh-CN"/>
              </w:rPr>
              <w:t>民办学校有下列情形之一的，依照民办教育促进法第六十二条规定给予处罚</w:t>
            </w:r>
            <w:r>
              <w:rPr>
                <w:rFonts w:hint="eastAsia" w:asciiTheme="minorEastAsia" w:hAnsiTheme="minorEastAsia" w:eastAsiaTheme="minorEastAsia" w:cstheme="minorEastAsia"/>
                <w:color w:val="auto"/>
                <w:spacing w:val="-8"/>
                <w:sz w:val="21"/>
                <w:szCs w:val="21"/>
                <w:lang w:val="en-US" w:eastAsia="zh-CN"/>
              </w:rPr>
              <w:t xml:space="preserve"> （三）理事会、董事会或者其他形式决策机构未依法履行职责的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《中华人民共和国行政处罚法》第三十三条 违法行为轻微并及时改正，没有造成危害后果的，不予行政处罚。初次违法且危害后果轻微并及时改正的，可以不予行政处罚。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当事人有证据足以证明没有主观过错的，不予行政处罚。法律、行政法规另有规定的，从其规定。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对当事人的违法行为依法不予行政处罚的，行政机关应当对当事人进行教育。</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超出办学许可范围，擅自改变办学地址或者设立分校的</w:t>
            </w:r>
          </w:p>
        </w:tc>
        <w:tc>
          <w:tcPr>
            <w:tcW w:w="3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1.未对招生层次、类别、学校管理秩序、教育教学质量产生实质影响，积极配合整改并在限期内完成相关审批手续，没有违法所得且没有造成违害后果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2.或初次违法、没有违法所得、危害后果轻微，积极配合整改，恢复原状或在限期内完成相关审批手续</w:t>
            </w:r>
          </w:p>
        </w:tc>
        <w:tc>
          <w:tcPr>
            <w:tcW w:w="6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《中华人民共和国民办教育促进法实施条例》（2021年修订）第六十三条 第九项</w:t>
            </w:r>
            <w:r>
              <w:rPr>
                <w:rFonts w:hint="eastAsia" w:asciiTheme="minorEastAsia" w:hAnsiTheme="minorEastAsia" w:eastAsiaTheme="minorEastAsia" w:cstheme="minorEastAsia"/>
                <w:color w:val="auto"/>
                <w:spacing w:val="-8"/>
                <w:sz w:val="21"/>
                <w:szCs w:val="21"/>
                <w:lang w:val="en-US" w:eastAsia="zh-CN"/>
              </w:rPr>
              <w:t xml:space="preserve"> </w:t>
            </w:r>
            <w:r>
              <w:rPr>
                <w:rFonts w:hint="eastAsia" w:asciiTheme="minorEastAsia" w:hAnsiTheme="minorEastAsia" w:eastAsiaTheme="minorEastAsia" w:cstheme="minorEastAsia"/>
                <w:color w:val="auto"/>
                <w:spacing w:val="-8"/>
                <w:sz w:val="21"/>
                <w:szCs w:val="21"/>
                <w:lang w:eastAsia="zh-CN"/>
              </w:rPr>
              <w:t>民办学校有下列情形之一的，依照民办教育促进法第六十二条规定给予处罚</w:t>
            </w:r>
            <w:r>
              <w:rPr>
                <w:rFonts w:hint="eastAsia" w:asciiTheme="minorEastAsia" w:hAnsiTheme="minorEastAsia" w:eastAsiaTheme="minorEastAsia" w:cstheme="minorEastAsia"/>
                <w:color w:val="auto"/>
                <w:spacing w:val="-8"/>
                <w:sz w:val="21"/>
                <w:szCs w:val="21"/>
                <w:lang w:val="en-US" w:eastAsia="zh-CN"/>
              </w:rPr>
              <w:t xml:space="preserve"> （九）超出办学许可范围，擅自改变办学地址或者设立分校的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《中华人民共和国行政处罚法》第三十三条 违法行为轻微并及时改正，没有造成危害后果的，不予行政处罚。初次违法且危害后果轻微并及时改正的，可以不予行政处罚。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当事人有证据足以证明没有主观过错的，不予行政处罚。法律、行政法规另有规定的，从其规定。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对当事人的违法行为依法不予行政处罚的，行政机关应当对当事人进行教育。</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未依法履行公示办学条件和教育质量有关材料、财务状况等信息披露义务，或者公示的材料不真实的</w:t>
            </w:r>
          </w:p>
        </w:tc>
        <w:tc>
          <w:tcPr>
            <w:tcW w:w="3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val="en-US" w:eastAsia="zh-CN"/>
              </w:rPr>
              <w:t>1.</w:t>
            </w:r>
            <w:r>
              <w:rPr>
                <w:rFonts w:hint="eastAsia" w:asciiTheme="minorEastAsia" w:hAnsiTheme="minorEastAsia" w:eastAsiaTheme="minorEastAsia" w:cstheme="minorEastAsia"/>
                <w:color w:val="auto"/>
                <w:spacing w:val="-8"/>
                <w:sz w:val="21"/>
                <w:szCs w:val="21"/>
                <w:lang w:eastAsia="zh-CN"/>
              </w:rPr>
              <w:t>在行政机关立案前主动履行信息披露义务或者积极配合整改并在限期内更正不真实性公示材料并向社会公众进行合理解释说明，且公示的不真实材料未产生较大社会影响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2.或初次违法、没有违法所得、危害后果轻微，积极配合整改，恢复原状或在限期内完成相关审批手续</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《中华人民共和国民办教育促进法实施条例》（2021年修订）第六十三条</w:t>
            </w:r>
            <w:r>
              <w:rPr>
                <w:rFonts w:hint="eastAsia" w:asciiTheme="minorEastAsia" w:hAnsiTheme="minorEastAsia" w:eastAsiaTheme="minorEastAsia" w:cstheme="minorEastAsia"/>
                <w:color w:val="auto"/>
                <w:spacing w:val="-8"/>
                <w:sz w:val="21"/>
                <w:szCs w:val="21"/>
                <w:lang w:val="en-US" w:eastAsia="zh-CN"/>
              </w:rPr>
              <w:t xml:space="preserve"> </w:t>
            </w:r>
            <w:r>
              <w:rPr>
                <w:rFonts w:hint="eastAsia" w:asciiTheme="minorEastAsia" w:hAnsiTheme="minorEastAsia" w:eastAsiaTheme="minorEastAsia" w:cstheme="minorEastAsia"/>
                <w:color w:val="auto"/>
                <w:spacing w:val="-8"/>
                <w:sz w:val="21"/>
                <w:szCs w:val="21"/>
                <w:lang w:eastAsia="zh-CN"/>
              </w:rPr>
              <w:t>第十项</w:t>
            </w:r>
            <w:r>
              <w:rPr>
                <w:rFonts w:hint="eastAsia" w:asciiTheme="minorEastAsia" w:hAnsiTheme="minorEastAsia" w:eastAsiaTheme="minorEastAsia" w:cstheme="minorEastAsia"/>
                <w:color w:val="auto"/>
                <w:spacing w:val="-8"/>
                <w:sz w:val="21"/>
                <w:szCs w:val="21"/>
              </w:rPr>
              <w:t xml:space="preserve"> 民办学校有下列情形之一的，依照民办教育促进法第六十二条规定给予处罚：（十）未依法履行公示办学条件和教育质量有关材料、财务状况等信息披露义务，或者公示的材料不真实的；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《中华人民共和国民办教育促进法》（2018修正）第六十二条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《中华人民共和国行政处罚法》第三十三条 违法行为轻微并及时改正，没有造成危害后果的，不予行政处罚。初次违法且危害后果轻微并及时改正的，可以不予行政处罚。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当事人有证据足以证明没有主观过错的，不予行政处罚。法律、行政法规另有规定的，从其规定。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对当事人的违法行为依法不予行政处罚的，行政机关应当对当事人进行教育。</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房地产估价机构违规设立分支机构</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lang w:eastAsia="zh-CN"/>
              </w:rPr>
              <w:t>初次</w:t>
            </w:r>
            <w:r>
              <w:rPr>
                <w:rFonts w:hint="eastAsia" w:asciiTheme="minorEastAsia" w:hAnsiTheme="minorEastAsia" w:eastAsiaTheme="minorEastAsia" w:cstheme="minorEastAsia"/>
                <w:color w:val="auto"/>
                <w:sz w:val="21"/>
                <w:szCs w:val="21"/>
              </w:rPr>
              <w:t>违规设立分支机构</w:t>
            </w:r>
            <w:r>
              <w:rPr>
                <w:rFonts w:hint="eastAsia" w:asciiTheme="minorEastAsia" w:hAnsiTheme="minorEastAsia" w:eastAsiaTheme="minorEastAsia" w:cstheme="minorEastAsia"/>
                <w:color w:val="auto"/>
                <w:sz w:val="21"/>
                <w:szCs w:val="21"/>
                <w:lang w:eastAsia="zh-CN"/>
              </w:rPr>
              <w:t>，尚未</w:t>
            </w:r>
            <w:r>
              <w:rPr>
                <w:rFonts w:hint="eastAsia" w:asciiTheme="minorEastAsia" w:hAnsiTheme="minorEastAsia" w:eastAsiaTheme="minorEastAsia" w:cstheme="minorEastAsia"/>
                <w:color w:val="auto"/>
                <w:sz w:val="21"/>
                <w:szCs w:val="21"/>
              </w:rPr>
              <w:t>承揽业务，</w:t>
            </w:r>
            <w:r>
              <w:rPr>
                <w:rFonts w:hint="eastAsia" w:asciiTheme="minorEastAsia" w:hAnsiTheme="minorEastAsia" w:eastAsiaTheme="minorEastAsia" w:cstheme="minorEastAsia"/>
                <w:color w:val="auto"/>
                <w:sz w:val="21"/>
                <w:szCs w:val="21"/>
                <w:lang w:eastAsia="zh-CN"/>
              </w:rPr>
              <w:t>没有</w:t>
            </w:r>
            <w:r>
              <w:rPr>
                <w:rFonts w:hint="eastAsia" w:asciiTheme="minorEastAsia" w:hAnsiTheme="minorEastAsia" w:eastAsiaTheme="minorEastAsia" w:cstheme="minorEastAsia"/>
                <w:color w:val="auto"/>
                <w:sz w:val="21"/>
                <w:szCs w:val="21"/>
              </w:rPr>
              <w:t>违法</w:t>
            </w:r>
            <w:r>
              <w:rPr>
                <w:rFonts w:hint="eastAsia" w:asciiTheme="minorEastAsia" w:hAnsiTheme="minorEastAsia" w:eastAsiaTheme="minorEastAsia" w:cstheme="minorEastAsia"/>
                <w:color w:val="auto"/>
                <w:sz w:val="21"/>
                <w:szCs w:val="21"/>
                <w:lang w:eastAsia="zh-CN"/>
              </w:rPr>
              <w:t>所得</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主动改正的</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b w:val="0"/>
                <w:bCs w:val="0"/>
                <w:color w:val="auto"/>
                <w:spacing w:val="-8"/>
                <w:sz w:val="21"/>
                <w:szCs w:val="21"/>
              </w:rPr>
              <w:t>《</w:t>
            </w:r>
            <w:r>
              <w:rPr>
                <w:rFonts w:hint="eastAsia" w:asciiTheme="minorEastAsia" w:hAnsiTheme="minorEastAsia" w:eastAsiaTheme="minorEastAsia" w:cstheme="minorEastAsia"/>
                <w:b w:val="0"/>
                <w:bCs w:val="0"/>
                <w:color w:val="auto"/>
                <w:spacing w:val="-8"/>
                <w:sz w:val="21"/>
                <w:szCs w:val="21"/>
                <w:lang w:eastAsia="zh-CN"/>
              </w:rPr>
              <w:t>中华人民共和国</w:t>
            </w:r>
            <w:r>
              <w:rPr>
                <w:rFonts w:hint="eastAsia" w:asciiTheme="minorEastAsia" w:hAnsiTheme="minorEastAsia" w:eastAsiaTheme="minorEastAsia" w:cstheme="minorEastAsia"/>
                <w:b w:val="0"/>
                <w:bCs w:val="0"/>
                <w:color w:val="auto"/>
                <w:spacing w:val="-8"/>
                <w:sz w:val="21"/>
                <w:szCs w:val="21"/>
              </w:rPr>
              <w:t>行政处罚法》第三十</w:t>
            </w:r>
            <w:r>
              <w:rPr>
                <w:rFonts w:hint="eastAsia" w:asciiTheme="minorEastAsia" w:hAnsiTheme="minorEastAsia" w:eastAsiaTheme="minorEastAsia" w:cstheme="minorEastAsia"/>
                <w:b w:val="0"/>
                <w:bCs w:val="0"/>
                <w:color w:val="auto"/>
                <w:spacing w:val="-8"/>
                <w:sz w:val="21"/>
                <w:szCs w:val="21"/>
                <w:lang w:eastAsia="zh-CN"/>
              </w:rPr>
              <w:t>三</w:t>
            </w:r>
            <w:r>
              <w:rPr>
                <w:rFonts w:hint="eastAsia" w:asciiTheme="minorEastAsia" w:hAnsiTheme="minorEastAsia" w:eastAsiaTheme="minorEastAsia" w:cstheme="minorEastAsia"/>
                <w:b w:val="0"/>
                <w:bCs w:val="0"/>
                <w:color w:val="auto"/>
                <w:spacing w:val="-8"/>
                <w:sz w:val="21"/>
                <w:szCs w:val="21"/>
              </w:rPr>
              <w:t>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不按照规定办理地产开发企业资质变更手续</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color="auto" w:fill="FFFFFF"/>
              </w:rPr>
              <w:t>当事人有证据足以证明没有主观过错的，</w:t>
            </w:r>
            <w:r>
              <w:rPr>
                <w:rFonts w:hint="eastAsia" w:asciiTheme="minorEastAsia" w:hAnsiTheme="minorEastAsia" w:eastAsiaTheme="minorEastAsia" w:cstheme="minorEastAsia"/>
                <w:i w:val="0"/>
                <w:iCs w:val="0"/>
                <w:caps w:val="0"/>
                <w:color w:val="auto"/>
                <w:spacing w:val="0"/>
                <w:sz w:val="21"/>
                <w:szCs w:val="21"/>
                <w:shd w:val="clear" w:color="auto" w:fill="FFFFFF"/>
                <w:lang w:eastAsia="zh-CN"/>
              </w:rPr>
              <w:t>没有造成危害后果。</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b w:val="0"/>
                <w:bCs w:val="0"/>
                <w:color w:val="auto"/>
                <w:spacing w:val="-8"/>
                <w:sz w:val="21"/>
                <w:szCs w:val="21"/>
              </w:rPr>
              <w:t>《</w:t>
            </w:r>
            <w:r>
              <w:rPr>
                <w:rFonts w:hint="eastAsia" w:asciiTheme="minorEastAsia" w:hAnsiTheme="minorEastAsia" w:eastAsiaTheme="minorEastAsia" w:cstheme="minorEastAsia"/>
                <w:b w:val="0"/>
                <w:bCs w:val="0"/>
                <w:color w:val="auto"/>
                <w:spacing w:val="-8"/>
                <w:sz w:val="21"/>
                <w:szCs w:val="21"/>
                <w:lang w:eastAsia="zh-CN"/>
              </w:rPr>
              <w:t>中华人民共和国</w:t>
            </w:r>
            <w:r>
              <w:rPr>
                <w:rFonts w:hint="eastAsia" w:asciiTheme="minorEastAsia" w:hAnsiTheme="minorEastAsia" w:eastAsiaTheme="minorEastAsia" w:cstheme="minorEastAsia"/>
                <w:b w:val="0"/>
                <w:bCs w:val="0"/>
                <w:color w:val="auto"/>
                <w:spacing w:val="-8"/>
                <w:sz w:val="21"/>
                <w:szCs w:val="21"/>
              </w:rPr>
              <w:t>行政处罚法》第三十</w:t>
            </w:r>
            <w:r>
              <w:rPr>
                <w:rFonts w:hint="eastAsia" w:asciiTheme="minorEastAsia" w:hAnsiTheme="minorEastAsia" w:eastAsiaTheme="minorEastAsia" w:cstheme="minorEastAsia"/>
                <w:b w:val="0"/>
                <w:bCs w:val="0"/>
                <w:color w:val="auto"/>
                <w:spacing w:val="-8"/>
                <w:sz w:val="21"/>
                <w:szCs w:val="21"/>
                <w:lang w:eastAsia="zh-CN"/>
              </w:rPr>
              <w:t>三</w:t>
            </w:r>
            <w:r>
              <w:rPr>
                <w:rFonts w:hint="eastAsia" w:asciiTheme="minorEastAsia" w:hAnsiTheme="minorEastAsia" w:eastAsiaTheme="minorEastAsia" w:cstheme="minorEastAsia"/>
                <w:b w:val="0"/>
                <w:bCs w:val="0"/>
                <w:color w:val="auto"/>
                <w:spacing w:val="-8"/>
                <w:sz w:val="21"/>
                <w:szCs w:val="21"/>
              </w:rPr>
              <w:t>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工程监理企业不及时办理资质证书变更手续</w:t>
            </w:r>
          </w:p>
        </w:tc>
        <w:tc>
          <w:tcPr>
            <w:tcW w:w="3156"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lang w:eastAsia="zh-CN"/>
              </w:rPr>
              <w:t>主动说明原因，确实存在不可抗力因素情况，尚未造成不良后果，逾期</w:t>
            </w:r>
            <w:r>
              <w:rPr>
                <w:rFonts w:hint="eastAsia" w:asciiTheme="minorEastAsia" w:hAnsiTheme="minorEastAsia" w:eastAsiaTheme="minorEastAsia" w:cstheme="minorEastAsia"/>
                <w:color w:val="auto"/>
                <w:sz w:val="21"/>
                <w:szCs w:val="21"/>
                <w:lang w:val="en-US" w:eastAsia="zh-CN"/>
              </w:rPr>
              <w:t>10日以下改正的</w:t>
            </w:r>
          </w:p>
        </w:tc>
        <w:tc>
          <w:tcPr>
            <w:tcW w:w="6001"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Style w:val="8"/>
                <w:rFonts w:hint="eastAsia" w:asciiTheme="minorEastAsia" w:hAnsiTheme="minorEastAsia" w:eastAsiaTheme="minorEastAsia" w:cstheme="minorEastAsia"/>
                <w:b w:val="0"/>
                <w:bCs w:val="0"/>
                <w:color w:val="auto"/>
                <w:spacing w:val="0"/>
                <w:sz w:val="21"/>
                <w:szCs w:val="21"/>
                <w:shd w:val="clear" w:color="auto" w:fill="FFFFFF"/>
                <w:lang w:eastAsia="zh-CN"/>
              </w:rPr>
              <w:t>《中华人民共和国行政处罚法》</w:t>
            </w:r>
            <w:r>
              <w:rPr>
                <w:rStyle w:val="8"/>
                <w:rFonts w:hint="eastAsia" w:asciiTheme="minorEastAsia" w:hAnsiTheme="minorEastAsia" w:eastAsiaTheme="minorEastAsia" w:cstheme="minorEastAsia"/>
                <w:b w:val="0"/>
                <w:bCs w:val="0"/>
                <w:color w:val="auto"/>
                <w:spacing w:val="0"/>
                <w:sz w:val="21"/>
                <w:szCs w:val="21"/>
                <w:shd w:val="clear" w:color="auto" w:fill="FFFFFF"/>
              </w:rPr>
              <w:t>第三十</w:t>
            </w:r>
            <w:r>
              <w:rPr>
                <w:rStyle w:val="8"/>
                <w:rFonts w:hint="eastAsia" w:asciiTheme="minorEastAsia" w:hAnsiTheme="minorEastAsia" w:eastAsiaTheme="minorEastAsia" w:cstheme="minorEastAsia"/>
                <w:b w:val="0"/>
                <w:bCs w:val="0"/>
                <w:color w:val="auto"/>
                <w:spacing w:val="0"/>
                <w:sz w:val="21"/>
                <w:szCs w:val="21"/>
                <w:shd w:val="clear" w:color="auto" w:fill="FFFFFF"/>
                <w:lang w:eastAsia="zh-CN"/>
              </w:rPr>
              <w:t>三</w:t>
            </w:r>
            <w:r>
              <w:rPr>
                <w:rStyle w:val="8"/>
                <w:rFonts w:hint="eastAsia" w:asciiTheme="minorEastAsia" w:hAnsiTheme="minorEastAsia" w:eastAsiaTheme="minorEastAsia" w:cstheme="minorEastAsia"/>
                <w:b w:val="0"/>
                <w:bCs w:val="0"/>
                <w:color w:val="auto"/>
                <w:spacing w:val="0"/>
                <w:sz w:val="21"/>
                <w:szCs w:val="21"/>
                <w:shd w:val="clear" w:color="auto" w:fill="FFFFFF"/>
              </w:rPr>
              <w:t>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临街商铺出店经营行为</w:t>
            </w: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违法行为轻微并及时纠正，没有造成危害后果</w:t>
            </w:r>
            <w:r>
              <w:rPr>
                <w:rFonts w:hint="eastAsia" w:asciiTheme="minorEastAsia" w:hAnsiTheme="minorEastAsia" w:eastAsiaTheme="minorEastAsia" w:cstheme="minorEastAsia"/>
                <w:color w:val="auto"/>
                <w:sz w:val="21"/>
                <w:szCs w:val="21"/>
                <w:lang w:eastAsia="zh-CN"/>
              </w:rPr>
              <w:t>。</w:t>
            </w:r>
          </w:p>
        </w:tc>
        <w:tc>
          <w:tcPr>
            <w:tcW w:w="60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color w:val="auto"/>
                <w:kern w:val="0"/>
                <w:sz w:val="21"/>
                <w:szCs w:val="21"/>
                <w:u w:val="none"/>
                <w:lang w:val="en-US" w:eastAsia="zh-CN" w:bidi="ar"/>
              </w:rPr>
              <w:t>《湖北省城市市容和环境卫生管理条例》第四十二条、《中华人民共和国行政处罚法》第三十三条</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首次发现户外招牌设置前未报备</w:t>
            </w: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违法行为轻微，未造成严重后果，责令改正后积极配合，及时改正并消除影响的</w:t>
            </w:r>
            <w:r>
              <w:rPr>
                <w:rFonts w:hint="eastAsia" w:asciiTheme="minorEastAsia" w:hAnsiTheme="minorEastAsia" w:eastAsiaTheme="minorEastAsia" w:cstheme="minorEastAsia"/>
                <w:color w:val="auto"/>
                <w:sz w:val="21"/>
                <w:szCs w:val="21"/>
                <w:lang w:eastAsia="zh-CN"/>
              </w:rPr>
              <w:t>。</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lang w:val="en-US" w:eastAsia="zh-CN"/>
              </w:rPr>
              <w:t>《宜昌市城市管理行政处罚自由裁量权适用规则》第六条、</w:t>
            </w:r>
            <w:r>
              <w:rPr>
                <w:rFonts w:hint="eastAsia" w:asciiTheme="minorEastAsia" w:hAnsiTheme="minorEastAsia" w:eastAsiaTheme="minorEastAsia" w:cstheme="minorEastAsia"/>
                <w:i w:val="0"/>
                <w:color w:val="auto"/>
                <w:kern w:val="0"/>
                <w:sz w:val="21"/>
                <w:szCs w:val="21"/>
                <w:u w:val="none"/>
                <w:lang w:val="en-US" w:eastAsia="zh-CN" w:bidi="ar"/>
              </w:rPr>
              <w:t>《中华人民共和国行政处罚法》第三十三条</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擅自占用或挖掘城市道路</w:t>
            </w:r>
            <w:r>
              <w:rPr>
                <w:rFonts w:hint="eastAsia" w:asciiTheme="minorEastAsia" w:hAnsiTheme="minorEastAsia" w:eastAsiaTheme="minorEastAsia" w:cstheme="minorEastAsia"/>
                <w:color w:val="auto"/>
                <w:sz w:val="21"/>
                <w:szCs w:val="21"/>
                <w:lang w:eastAsia="zh-CN"/>
              </w:rPr>
              <w:t>、在</w:t>
            </w:r>
            <w:r>
              <w:rPr>
                <w:rFonts w:hint="eastAsia" w:asciiTheme="minorEastAsia" w:hAnsiTheme="minorEastAsia" w:eastAsiaTheme="minorEastAsia" w:cstheme="minorEastAsia"/>
                <w:color w:val="auto"/>
                <w:sz w:val="21"/>
                <w:szCs w:val="21"/>
              </w:rPr>
              <w:t>城市道路上搅拌物料</w:t>
            </w:r>
            <w:r>
              <w:rPr>
                <w:rFonts w:hint="eastAsia" w:asciiTheme="minorEastAsia" w:hAnsiTheme="minorEastAsia" w:eastAsiaTheme="minorEastAsia" w:cstheme="minorEastAsia"/>
                <w:color w:val="auto"/>
                <w:sz w:val="21"/>
                <w:szCs w:val="21"/>
                <w:lang w:eastAsia="zh-CN"/>
              </w:rPr>
              <w:t>行为的</w:t>
            </w: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情节轻微，社会影响和危害较小且主动改正违法行为的</w:t>
            </w:r>
            <w:r>
              <w:rPr>
                <w:rFonts w:hint="eastAsia" w:asciiTheme="minorEastAsia" w:hAnsiTheme="minorEastAsia" w:eastAsiaTheme="minorEastAsia" w:cstheme="minorEastAsia"/>
                <w:color w:val="auto"/>
                <w:sz w:val="21"/>
                <w:szCs w:val="21"/>
                <w:lang w:eastAsia="zh-CN"/>
              </w:rPr>
              <w:t>。</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lang w:eastAsia="zh-CN"/>
              </w:rPr>
              <w:t>《宜昌市城市管理</w:t>
            </w:r>
            <w:r>
              <w:rPr>
                <w:rFonts w:hint="eastAsia" w:asciiTheme="minorEastAsia" w:hAnsiTheme="minorEastAsia" w:eastAsiaTheme="minorEastAsia" w:cstheme="minorEastAsia"/>
                <w:color w:val="auto"/>
                <w:sz w:val="21"/>
                <w:szCs w:val="21"/>
              </w:rPr>
              <w:t>行政处罚自由裁量权适用规则</w:t>
            </w:r>
            <w:r>
              <w:rPr>
                <w:rFonts w:hint="eastAsia" w:asciiTheme="minorEastAsia" w:hAnsiTheme="minorEastAsia" w:eastAsiaTheme="minorEastAsia" w:cstheme="minorEastAsia"/>
                <w:color w:val="auto"/>
                <w:sz w:val="21"/>
                <w:szCs w:val="21"/>
                <w:lang w:eastAsia="zh-CN"/>
              </w:rPr>
              <w:t>》第六条、</w:t>
            </w:r>
            <w:r>
              <w:rPr>
                <w:rFonts w:hint="eastAsia" w:asciiTheme="minorEastAsia" w:hAnsiTheme="minorEastAsia" w:eastAsiaTheme="minorEastAsia" w:cstheme="minorEastAsia"/>
                <w:i w:val="0"/>
                <w:color w:val="auto"/>
                <w:kern w:val="0"/>
                <w:sz w:val="21"/>
                <w:szCs w:val="21"/>
                <w:u w:val="none"/>
                <w:lang w:val="en-US" w:eastAsia="zh-CN" w:bidi="ar"/>
              </w:rPr>
              <w:t>《中华人民共和国行政处罚法》第三十三条</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未在城市道路施工现场设置明显标志和安全防围标志设施的</w:t>
            </w: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rPr>
              <w:t>违法行为轻微并及时纠正，没有造成危害后果的</w:t>
            </w:r>
            <w:r>
              <w:rPr>
                <w:rFonts w:hint="eastAsia" w:asciiTheme="minorEastAsia" w:hAnsiTheme="minorEastAsia" w:eastAsiaTheme="minorEastAsia" w:cstheme="minorEastAsia"/>
                <w:color w:val="auto"/>
                <w:sz w:val="21"/>
                <w:szCs w:val="21"/>
                <w:lang w:eastAsia="zh-CN"/>
              </w:rPr>
              <w:t>。</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z w:val="21"/>
                <w:szCs w:val="21"/>
                <w:lang w:eastAsia="zh-CN"/>
              </w:rPr>
              <w:t>《宜昌市城市管理</w:t>
            </w:r>
            <w:r>
              <w:rPr>
                <w:rFonts w:hint="eastAsia" w:asciiTheme="minorEastAsia" w:hAnsiTheme="minorEastAsia" w:eastAsiaTheme="minorEastAsia" w:cstheme="minorEastAsia"/>
                <w:color w:val="auto"/>
                <w:sz w:val="21"/>
                <w:szCs w:val="21"/>
              </w:rPr>
              <w:t>行政处罚自由裁量权适用规则</w:t>
            </w:r>
            <w:r>
              <w:rPr>
                <w:rFonts w:hint="eastAsia" w:asciiTheme="minorEastAsia" w:hAnsiTheme="minorEastAsia" w:eastAsiaTheme="minorEastAsia" w:cstheme="minorEastAsia"/>
                <w:color w:val="auto"/>
                <w:sz w:val="21"/>
                <w:szCs w:val="21"/>
                <w:lang w:eastAsia="zh-CN"/>
              </w:rPr>
              <w:t>》第六条、</w:t>
            </w:r>
            <w:r>
              <w:rPr>
                <w:rFonts w:hint="eastAsia" w:asciiTheme="minorEastAsia" w:hAnsiTheme="minorEastAsia" w:eastAsiaTheme="minorEastAsia" w:cstheme="minorEastAsia"/>
                <w:i w:val="0"/>
                <w:color w:val="auto"/>
                <w:kern w:val="0"/>
                <w:sz w:val="21"/>
                <w:szCs w:val="21"/>
                <w:u w:val="none"/>
                <w:lang w:val="en-US" w:eastAsia="zh-CN" w:bidi="ar"/>
              </w:rPr>
              <w:t>《中华人民共和国行政处罚法》第三十三条</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lang w:val="en-US" w:eastAsia="zh-CN"/>
              </w:rPr>
              <w:t>有</w:t>
            </w:r>
            <w:r>
              <w:rPr>
                <w:rFonts w:hint="eastAsia" w:asciiTheme="minorEastAsia" w:hAnsiTheme="minorEastAsia" w:eastAsiaTheme="minorEastAsia" w:cstheme="minorEastAsia"/>
                <w:color w:val="auto"/>
                <w:spacing w:val="-8"/>
                <w:sz w:val="21"/>
                <w:szCs w:val="21"/>
              </w:rPr>
              <w:t>擅自提供、抄录、复制属于国家所有的档案的</w:t>
            </w:r>
            <w:r>
              <w:rPr>
                <w:rFonts w:hint="eastAsia" w:asciiTheme="minorEastAsia" w:hAnsiTheme="minorEastAsia" w:eastAsiaTheme="minorEastAsia" w:cstheme="minorEastAsia"/>
                <w:color w:val="auto"/>
                <w:spacing w:val="-8"/>
                <w:sz w:val="21"/>
                <w:szCs w:val="21"/>
                <w:lang w:val="en-US" w:eastAsia="zh-CN"/>
              </w:rPr>
              <w:t>行为</w:t>
            </w: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首次违法，未造成严重后果（不涉密、可追回），且能按规定限期改正的。</w:t>
            </w:r>
          </w:p>
        </w:tc>
        <w:tc>
          <w:tcPr>
            <w:tcW w:w="60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lang w:val="en-US" w:eastAsia="zh-CN"/>
              </w:rPr>
              <w:t>中华人民共和国档案法</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lang w:val="en-US" w:eastAsia="zh-CN"/>
              </w:rPr>
              <w:t>2020年修订</w:t>
            </w:r>
            <w:r>
              <w:rPr>
                <w:rFonts w:hint="eastAsia" w:asciiTheme="minorEastAsia" w:hAnsiTheme="minorEastAsia" w:eastAsiaTheme="minorEastAsia" w:cstheme="minorEastAsia"/>
                <w:color w:val="auto"/>
                <w:spacing w:val="-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第四十八条：单位或者个人有下列行为之一，由县级以上档案主管部门、有关机关对直接负责的主管人员和其他直接责任人员依法给予处分：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（一）丢失属于国家所有的档案的；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（二）擅自提供、抄录、复制、公布属于国家所有的档案的；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（三）买卖或者非法转让属于国家所有的档案的；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（四）篡改、损毁、伪造档案或者擅自销毁档案的；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（五）将档案出卖、赠送给外国人或者外国组织的；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（六）不按规定归档或者不按期移交档案，被责令改正而拒不改正的；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（七）不按规定向社会开放、提供利用档案的；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（八）明知存在档案安全隐患而不采取补救措施，造成档案损毁、灭失，或者存在档案安全隐患被责令限期整改而逾期未整改的；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（九）发生档案安全事故后，不采取抢救措施或者隐瞒不报、拒绝调查的；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（十）档案工作人员玩忽职守，造成档案损毁、灭失的。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第四十九条：利用档案馆的档案，有本法第四十八条第一项、第二项、第四项违法行为之一的，由县级以上档案主管部门给予警告，并对单位处一万元以上十万元以下的罚款，对个人处五百元以上五千元以下的罚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   档案服务企业在服务过程中有本法第四十八条第一项、第二项、第四项违法行为之一的，由县级以上档案主管部门给予警告，并处二万元以上二十万元以下的罚款。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 xml:space="preserve">   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市委办（档案局）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color w:val="auto"/>
                <w:spacing w:val="-8"/>
                <w:sz w:val="21"/>
                <w:szCs w:val="21"/>
                <w:highlight w:val="none"/>
                <w:lang w:val="en-US" w:eastAsia="zh-CN"/>
              </w:rPr>
              <w:t>有</w:t>
            </w:r>
            <w:r>
              <w:rPr>
                <w:rFonts w:hint="eastAsia" w:asciiTheme="minorEastAsia" w:hAnsiTheme="minorEastAsia" w:eastAsiaTheme="minorEastAsia" w:cstheme="minorEastAsia"/>
                <w:color w:val="auto"/>
                <w:spacing w:val="-8"/>
                <w:sz w:val="21"/>
                <w:szCs w:val="21"/>
                <w:highlight w:val="none"/>
              </w:rPr>
              <w:t>损毁档案的</w:t>
            </w:r>
            <w:r>
              <w:rPr>
                <w:rFonts w:hint="eastAsia" w:asciiTheme="minorEastAsia" w:hAnsiTheme="minorEastAsia" w:eastAsiaTheme="minorEastAsia" w:cstheme="minorEastAsia"/>
                <w:color w:val="auto"/>
                <w:spacing w:val="-8"/>
                <w:sz w:val="21"/>
                <w:szCs w:val="21"/>
                <w:highlight w:val="none"/>
                <w:lang w:val="en-US" w:eastAsia="zh-CN"/>
              </w:rPr>
              <w:t>行为</w:t>
            </w: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color w:val="auto"/>
                <w:spacing w:val="-8"/>
                <w:sz w:val="21"/>
                <w:szCs w:val="21"/>
                <w:highlight w:val="none"/>
              </w:rPr>
              <w:t>首次违法，未造成严重后果（可补救），且能按规定限期改正的。</w:t>
            </w:r>
          </w:p>
        </w:tc>
        <w:tc>
          <w:tcPr>
            <w:tcW w:w="6001" w:type="dxa"/>
            <w:vMerge w:val="continue"/>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highlight w:val="yellow"/>
              </w:rPr>
            </w:pP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市委办（档案局）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消毒产品的命名、标签(含说明书)不符合国家卫生健康委的有关规定的处罚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首次违法且危害后果轻微并及时改正的,或违法行为轻微并及时改正,没有造成危害后果的（新消毒产品及第一、二类消毒产品不适用于本条）</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《消毒管理办法》第四十三条消毒产品生产经营单位违反本办法第三十一条、第三十二条规定的，由县级以上地方卫生计生行政部门责令其限期改正，可以处5000 元以下罚款；造成感染性疾病暴发的，可以处5000 元以上20000 元以下的罚款。</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消毒产品的标签（含说明书）和宣传内容不真实、出现或暗示对疾病的治疗效果的处罚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首次违法且危害后果轻微并及时改正的,或违法行为轻微并及时改正,没有造成危害后果的（新消毒产品及第一、二类消毒产品不适用于本条）</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《消毒管理办法》第四十三条消毒产品生产经营单位违反本办法第三十一条、第三十二条规定的，由县级以上地方卫生计生行政部门责令其限期改正，可以处5000 元以下罚款；造成感染性疾病暴发的，可以处5000 元以上20000 元以下的罚款。</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医疗卫生机构未建立消毒管理组织，制定消毒管理制度的处罚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首次发现并及时改正，未造成危害后果的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《消毒管理办法》第四十一条医疗卫生机构违反本办法第四、五、六、七、八、九条规定的，由县级以上地方卫生计生行政部门责令限期改正，可以处5000 元以下罚款；造成感染性疾病暴发的，可以处5000 元以上20000 元以下罚款。</w:t>
            </w:r>
          </w:p>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医疗卫生机构工作人员未接受消毒技术培训的处罚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首次发现并及时改正，未造成危害后果的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《消毒管理办法》第四十一条医疗卫生机构违反本办法第四、五、六、七、八、九条规定的，由县级以上地方卫生计生行政部门责令限期改正，可以处5000 元以下罚款；造成感染性疾病暴发的，可以处5000 元以上20000 元以下罚款。</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医疗卫生机构护士的配备数量低于国务院卫生主管部门规定的护士配备标准的;允许未取得护士执业证书的人员或者允许未依照规定办理执业地点变更手续、延续执业注册有效期的护士在本机构从事诊疗技术规定的护理活动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首次发现并及时改正，未造成危害后果的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护士条例》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 个月以上1 年以下执业活动；国家举办的医疗卫生机构有下列情形之一、情节严重的，还应当对负有责任的主管人员和其他直接责任人员依法给予处分： (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对工作场所职业病危害因素检测、评价结果没有存档、上报、公布的处罚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首次发现用人单位已经开展工作场所职业病危害因素检测、评价，结果没有及时存档、上报、公布，并及时改正的，未造成危害后果的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职业病防治法》第七十条违反本法规定，有下列行为之一的，由卫生行政部门给予警告，责令限期改正；逾期不改正的，处十万元以下的罚款：（一）工作场所职业病危害因素检测、评价结果没有存档、上报、公布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对用人单位未依法采取规定的职业病防治管理措施的处罚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首次发现未采取《中华人民共和国职业病防治法》第二十条规定的职业病防治管理措施中三项及以下，并及时改正，未造成危害后果的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职业病防治法》第七十条违反本法规定，有下列行为之一的，由卫生行政部门给予警告，责令限期改正；逾期不改正的，处十万元以下的罚款：（二）未采取本法第二十条规定的职业病防治管理措施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对用人单位工作场所职业病危害因素的强度或者浓度超过国家职业卫生标准的处罚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用人单位及时改正，未造成危害后果的，经职业卫生技术服务机构检测后，工作场所职业病危害因素的强度或者浓度符合国家职业卫生标准的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对用人单位未按照规定在产生严重职业病危害的作业岗位醒目位置设置警示标识和中文警示说明的处罚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首次发现用人单位未按规定在产生严重职业病危害的作业岗位醒目位置设置警示标识和中文警示说明的，并及时改正，未造成危害后果的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用人单位的主要负责人、职业卫生管理人员未接受职业卫生培训的处罚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首次发现并及时改正，未造成危害后果的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工作场所职业卫生监督管理规定》第四十七条用人单位有下列情形之一的，责令限期改正，给予警告，可以并处五千元以上二万元以下的罚款：（二）用人单位的主要负责人、职业卫生管理人员未接受职业卫生培训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放射诊疗机构未给从事放射工作的人员办理《放射工作人员证》的处罚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首次发现未办证人数占应办证人数30%以下（含30%），且不超过2 人，从事放射工作不满3 个月，已进行职业健康检查（检测结论符合放射工作人员要求）、个人剂量监测、放射工作人员培训，并及时改正，未造成危害后果的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《放射工作人员职业健康管理办法》第三十九条放射工作单位违反本办法，未给从事放射工作的人员办理《放射工作人员证》的，由卫生行政部门责令限期改正，给予警告，并可处3 万元以下的罚款。</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未经批准超出批准范围从事放射诊疗工作的处罚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首次出现超出批准范围使用X 射线影像诊断设备1 台、使用时间不足1 个月，已进行设备性能检测及场所防护检测并结果合格，并及时改正，未造成危害后果的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《放射诊疗管理规定》第三十八条医疗机构有下列情形之一的，由县级以上卫生行政部门给予警告、责令限期改正，并可以根据情节处以3000 元以下的罚款；情节严重的，吊销其《医疗机构执业许可证》。（三） 未经批准擅自变更放射诊疗项目或者超出批准范围从事放射诊疗工作的。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医疗机构未按规定开展建设项目卫生审查、竣工验收的处罚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未按照规定进行职业病危害预评价或者放射性职业病危害预评价报告未经卫生行政部门审核同意，开工建设的，两年内无同类违法行为，建设项目主体工程尚未完工或未投入使用，并及时改正，未造成危害后果的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《放射诊疗管理规定》第四十条医疗机构违反建设项目卫生审查、竣工验收有关规定的，按照《中华人民共和国职业病防治法》的规定进行处罚。</w:t>
            </w:r>
          </w:p>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color w:val="auto"/>
                <w:kern w:val="0"/>
                <w:sz w:val="21"/>
                <w:szCs w:val="21"/>
              </w:rPr>
            </w:pP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医疗机构未办理放射诊疗科目登记或未按照规定进行校验从事放射诊疗工作的处罚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已办理放射诊疗许可但未补登放射诊疗科目，开展放射诊疗工作不超过3 个月，未造成危害后果，并及时改正，未造成危害后果的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《放射诊疗管理规定》第三十八条医疗机构有下列情形之一的，由县级以上卫生行政部门给予警告、责令限期改正，并可以根据情节处以3000 元以下的罚款；情节严重的，吊销其《医疗机构执业许可证》：（一）未取得放射诊疗许可从事放射诊疗工作的；（二）未办理诊疗科目登记或者未按照规定进行校验的；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未按照规定对公共场所的空气、微小气候、水质、采光、照明、噪声、顾客用品用具等进行卫生检测的处罚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符合下列情形的：1、公共场所室内温度、相对湿度、风速、采光照明、噪声等物理因素指标检测不合格的，并及时改正，没有造成危害后果的。2、公共场所微生物指标和化学污染物指标检测项目不合格率不足5%，并及时改正，没有造成危害后果的。3、未按照规定每年进行卫生检测的，并及时改正，没有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公共场所卫生管理条例实施细则》第三十六条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公共场所经营者安排未获得有效健康合格证明的从业人员从事直接为顾客服务工作的处罚</w:t>
            </w:r>
          </w:p>
        </w:tc>
        <w:tc>
          <w:tcPr>
            <w:tcW w:w="3156"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在一个自然年度内公共场所经营者首次出现安排未获得有效健康合格证明的从业人员（未办证率不足5%或者未办证人数2 人以下的）从事直接为顾客服务工作的，并及时改正，没有造成危害后果的。</w:t>
            </w:r>
          </w:p>
        </w:tc>
        <w:tc>
          <w:tcPr>
            <w:tcW w:w="6001"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《中华人民共和国行政处罚法》第三十三条违法行为轻微并及时改正，没有造成危害后果的，不予行政处罚。初次违法且危害后果轻微并及时改正的，可以不予行政处罚。</w:t>
            </w:r>
          </w:p>
        </w:tc>
        <w:tc>
          <w:tcPr>
            <w:tcW w:w="1345" w:type="dxa"/>
            <w:noWrap w:val="0"/>
            <w:vAlign w:val="center"/>
          </w:tcPr>
          <w:p>
            <w:pPr>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对投标人违法违规行为的处罚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p>
        </w:tc>
        <w:tc>
          <w:tcPr>
            <w:tcW w:w="3156"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不同投标人有下列投标文件存在技术方案部分内容雷同的情形之一的初次违法行为，已经被评标委员会否决其投标，未造成危害后果的，投标人能够提供有效证据证明以上事实的: 1. 两家公司有过联合投标经历，导致技术方案异常一致; 2.不同投标人选用同一生产厂商、同一品牌的产品投标，使用了同一厂商的技术方案的。</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《中华人民共和国行政处罚法》第三十三条“初次违法且危害后果轻微并及时改正的，可以不予行政处罚。”“对当事人的违法行为依法不予行政处罚的，行政机关应当对当事人进行教育。</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240" w:lineRule="auto"/>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对投标人违法违规行为的处罚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p>
        </w:tc>
        <w:tc>
          <w:tcPr>
            <w:tcW w:w="3156"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投标人在主观上没有过错，但投标文件中有下列不影响实质性响应和中标结果的瑕疵 </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1.投标人名称与营业执照、资质证书、银行资信证明等注明的名称个别字样不一致，但其信用代码是一致的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2.在投标报价和工程量清单中，上方已注明金额单位，但在填写具体金额时又加了金额单位的。</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rPr>
              <w:t xml:space="preserve">《中华人民共和国招标投标法实施条例》第四十二条使用通过受让或者租借等方式获取的资格、资质证书投标的，属于招标投标法第三十三条规定的以他人名义投标。投标人有下列情形之一的，属于招标投标法第三十三条规定的以其他方式弄虚作假的行为: </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lang w:val="en-US" w:eastAsia="zh-CN"/>
              </w:rPr>
              <w:t>一</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使用伪造、变造的许可证件</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 xml:space="preserve"> (二) 提供虚假的财务状况或者业绩;</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lang w:val="en-US" w:eastAsia="zh-CN"/>
              </w:rPr>
              <w:t>三</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提供虚假的项目负责人或者主要技术人员简历、劳动关系证明</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 xml:space="preserve"> (四)提供</w:t>
            </w:r>
            <w:r>
              <w:rPr>
                <w:rFonts w:hint="eastAsia" w:asciiTheme="minorEastAsia" w:hAnsiTheme="minorEastAsia" w:eastAsiaTheme="minorEastAsia" w:cstheme="minorEastAsia"/>
                <w:color w:val="auto"/>
                <w:spacing w:val="-8"/>
                <w:sz w:val="21"/>
                <w:szCs w:val="21"/>
                <w:lang w:val="en-US" w:eastAsia="zh-CN"/>
              </w:rPr>
              <w:t>虚</w:t>
            </w:r>
            <w:r>
              <w:rPr>
                <w:rFonts w:hint="eastAsia" w:asciiTheme="minorEastAsia" w:hAnsiTheme="minorEastAsia" w:eastAsiaTheme="minorEastAsia" w:cstheme="minorEastAsia"/>
                <w:color w:val="auto"/>
                <w:spacing w:val="-8"/>
                <w:sz w:val="21"/>
                <w:szCs w:val="21"/>
              </w:rPr>
              <w:t>假的信用状况</w:t>
            </w:r>
            <w:r>
              <w:rPr>
                <w:rFonts w:hint="eastAsia" w:asciiTheme="minorEastAsia" w:hAnsiTheme="minorEastAsia" w:eastAsiaTheme="minorEastAsia" w:cstheme="minorEastAsia"/>
                <w:color w:val="auto"/>
                <w:spacing w:val="-8"/>
                <w:sz w:val="21"/>
                <w:szCs w:val="21"/>
                <w:lang w:eastAsia="zh-CN"/>
              </w:rPr>
              <w:t>；</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(五)其他弄虚作假的行为。</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240" w:lineRule="auto"/>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对投标人违法违规行为的处罚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p>
        </w:tc>
        <w:tc>
          <w:tcPr>
            <w:tcW w:w="3156"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投标人在主观上没有过错，投标文件有实质性响应，但个别信用信息证明材料有瑕疵的:投标文件中《无行贿犯罪声明》的起止时间与招标文件要求不一致的，但经查询该投标单位、法定代表人、拟委任的项目经理在近三年内确不曾有人民法院生效判决、裁定认定的行贿犯罪行为。</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招标投标法实施条例》第四十二条使用通过受让或者租借等方式获取的资格、资质证书投标的，属于招标投标法第三十三条规定的以他人名义投标。投标人有下列情形之一的，属于招标投标法第三十三条规定的以其他方式弄虚作假的行为: (一)使用伪造、变造的许可证件</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8"/>
                <w:sz w:val="21"/>
                <w:szCs w:val="21"/>
                <w:lang w:val="en-US" w:eastAsia="zh-CN"/>
              </w:rPr>
              <w:t>二）</w:t>
            </w:r>
            <w:r>
              <w:rPr>
                <w:rFonts w:hint="eastAsia" w:asciiTheme="minorEastAsia" w:hAnsiTheme="minorEastAsia" w:eastAsiaTheme="minorEastAsia" w:cstheme="minorEastAsia"/>
                <w:color w:val="auto"/>
                <w:spacing w:val="-8"/>
                <w:sz w:val="21"/>
                <w:szCs w:val="21"/>
              </w:rPr>
              <w:t>提供虚假的财务状况或者业绩</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(三)提供虚假的项目负责人或者主要技术人员简历、劳动关系证明</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(四)提供</w:t>
            </w:r>
            <w:r>
              <w:rPr>
                <w:rFonts w:hint="eastAsia" w:asciiTheme="minorEastAsia" w:hAnsiTheme="minorEastAsia" w:eastAsiaTheme="minorEastAsia" w:cstheme="minorEastAsia"/>
                <w:color w:val="auto"/>
                <w:spacing w:val="-8"/>
                <w:sz w:val="21"/>
                <w:szCs w:val="21"/>
                <w:lang w:val="en-US" w:eastAsia="zh-CN"/>
              </w:rPr>
              <w:t>虚</w:t>
            </w:r>
            <w:r>
              <w:rPr>
                <w:rFonts w:hint="eastAsia" w:asciiTheme="minorEastAsia" w:hAnsiTheme="minorEastAsia" w:eastAsiaTheme="minorEastAsia" w:cstheme="minorEastAsia"/>
                <w:color w:val="auto"/>
                <w:spacing w:val="-8"/>
                <w:sz w:val="21"/>
                <w:szCs w:val="21"/>
              </w:rPr>
              <w:t>假的信用状况</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(五)其他弄虚作假的行为。</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240" w:lineRule="auto"/>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spacing w:val="-8"/>
                <w:sz w:val="21"/>
                <w:szCs w:val="21"/>
              </w:rPr>
              <w:t>对投标人违法违规行为的处罚</w:t>
            </w:r>
          </w:p>
        </w:tc>
        <w:tc>
          <w:tcPr>
            <w:tcW w:w="3156"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rPr>
              <w:t>中标候选人在投标文件中按照招标文件要求承诺拟派项目经理无正在实施的建设项目但截至开标时，其拟派项目经理事实上有在施建设项目，不符合招标文件要求的。</w:t>
            </w:r>
            <w:r>
              <w:rPr>
                <w:rFonts w:hint="eastAsia" w:asciiTheme="minorEastAsia" w:hAnsiTheme="minorEastAsia" w:eastAsiaTheme="minorEastAsia" w:cstheme="minorEastAsia"/>
                <w:color w:val="auto"/>
                <w:spacing w:val="-8"/>
                <w:sz w:val="21"/>
                <w:szCs w:val="21"/>
                <w:lang w:val="en-US" w:eastAsia="zh-CN"/>
              </w:rPr>
              <w:t>不归类于弄虚作假。</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三十三条违法行为轻微并及时改正没有造成危害后果的，不子行政处罚。初次违法且危害后果轻微并及时改正的，可以不子行政处罚。当事人有证据足以证明没有主观过错的，不予行政处罚。法律、行政法规另有规定的，从其规定。对当事人的违法行为依法不予行政处罚的，行政机关应当对当事人进行教育。</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240" w:lineRule="auto"/>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对投标人违法违规行为的处罚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p>
        </w:tc>
        <w:tc>
          <w:tcPr>
            <w:tcW w:w="3156"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对招标投标活动中的新技术新产业、新业态、新模式等各类市场主体，有情节轻微、负面影响较小、尚未造成危害后果的问题。</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numPr>
                <w:ilvl w:val="0"/>
                <w:numId w:val="0"/>
              </w:num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一、</w:t>
            </w:r>
            <w:r>
              <w:rPr>
                <w:rFonts w:hint="eastAsia" w:asciiTheme="minorEastAsia" w:hAnsiTheme="minorEastAsia" w:eastAsiaTheme="minorEastAsia" w:cstheme="minorEastAsia"/>
                <w:color w:val="auto"/>
                <w:spacing w:val="-8"/>
                <w:sz w:val="21"/>
                <w:szCs w:val="21"/>
              </w:rPr>
              <w:t>《国务院关于加强和规范事中事后监管的指导意见》(国发(2019)18号)落实和完善包容审慎监管。(</w:t>
            </w:r>
            <w:r>
              <w:rPr>
                <w:rFonts w:hint="eastAsia" w:asciiTheme="minorEastAsia" w:hAnsiTheme="minorEastAsia" w:eastAsiaTheme="minorEastAsia" w:cstheme="minorEastAsia"/>
                <w:color w:val="auto"/>
                <w:spacing w:val="-8"/>
                <w:sz w:val="21"/>
                <w:szCs w:val="21"/>
                <w:lang w:val="en-US" w:eastAsia="zh-CN"/>
              </w:rPr>
              <w:t>二</w:t>
            </w:r>
            <w:r>
              <w:rPr>
                <w:rFonts w:hint="eastAsia" w:asciiTheme="minorEastAsia" w:hAnsiTheme="minorEastAsia" w:eastAsiaTheme="minorEastAsia" w:cstheme="minorEastAsia"/>
                <w:color w:val="auto"/>
                <w:spacing w:val="-8"/>
                <w:sz w:val="21"/>
                <w:szCs w:val="21"/>
              </w:rPr>
              <w:t>)对新技术、新产业、新业态、新模式，要按照鼓励创新原则，留足发展空间，同时坚守质量和安全底线，严禁简单封杀或放任不管。加强对新生事物发展规律研究,分类量身定制监管规则和标准。对看得准、有发展前景的，要引导其健康规范发展;对一时看不准的，设置一定的“观察期”,对出现的问题及时引导或处置</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对潜在风险大可能造成严重不良后果的，严格监管;对非法经营的，坚决依法予以查处。推进线上线下一体化监管，统一执法标准和尺度。 (</w:t>
            </w:r>
            <w:r>
              <w:rPr>
                <w:rFonts w:hint="eastAsia" w:asciiTheme="minorEastAsia" w:hAnsiTheme="minorEastAsia" w:eastAsiaTheme="minorEastAsia" w:cstheme="minorEastAsia"/>
                <w:color w:val="auto"/>
                <w:spacing w:val="-8"/>
                <w:sz w:val="21"/>
                <w:szCs w:val="21"/>
                <w:lang w:val="en-US" w:eastAsia="zh-CN"/>
              </w:rPr>
              <w:t>三</w:t>
            </w:r>
            <w:r>
              <w:rPr>
                <w:rFonts w:hint="eastAsia" w:asciiTheme="minorEastAsia" w:hAnsiTheme="minorEastAsia" w:eastAsiaTheme="minorEastAsia" w:cstheme="minorEastAsia"/>
                <w:color w:val="auto"/>
                <w:spacing w:val="-8"/>
                <w:sz w:val="21"/>
                <w:szCs w:val="21"/>
              </w:rPr>
              <w:t>)依法开展案件查办对监管中发现的违法违规问题，综合运用行政强制、行政处罚、联合惩戒、移送司法机关处理等手段，依法进行</w:t>
            </w:r>
          </w:p>
          <w:p>
            <w:pPr>
              <w:numPr>
                <w:ilvl w:val="0"/>
                <w:numId w:val="0"/>
              </w:num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二、</w:t>
            </w:r>
            <w:r>
              <w:rPr>
                <w:rFonts w:hint="eastAsia" w:asciiTheme="minorEastAsia" w:hAnsiTheme="minorEastAsia" w:eastAsiaTheme="minorEastAsia" w:cstheme="minorEastAsia"/>
                <w:color w:val="auto"/>
                <w:spacing w:val="-8"/>
                <w:sz w:val="21"/>
                <w:szCs w:val="21"/>
              </w:rPr>
              <w:t>惩处。对情节轻微、负面影响较小的苗头性问题，在坚持依法行政的同时，主要采取约谈、警告、责令改正等措施及时予以纠正。对情节和后果严重的，要依法责令下架召回、停工停产或撤销吊销相关证照，涉及犯罪的要及时移送司法机关处理。建立完善违法严惩制度、</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惩罚性赔偿和巨额罚款制度、终身禁入机制，让严重违法者付出高昂成本。</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三、</w:t>
            </w:r>
            <w:r>
              <w:rPr>
                <w:rFonts w:hint="eastAsia" w:asciiTheme="minorEastAsia" w:hAnsiTheme="minorEastAsia" w:eastAsiaTheme="minorEastAsia" w:cstheme="minorEastAsia"/>
                <w:color w:val="auto"/>
                <w:spacing w:val="-8"/>
                <w:sz w:val="21"/>
                <w:szCs w:val="21"/>
              </w:rPr>
              <w:t>省优化营商环境领导小组关于印发《湖北省优化营商环境2021 年重点任务清单》的通知“全面实施容错机制清单化管理，对新技术、新产业、新业态、新模式等各类市场主体，实施包容审慎监管”。新技术:通常指云计算、人工智能、 大数据、数字李生体等先进技术。通过这些技术，可以实现先进制造、无人驾驶、智能机器人等智能制造和智能产品。新产业:通常指运用新成果、新技术产生或延伸出一定规模的新型经济活动。新业态:主要指顺应多元化、多样化、个性化的产品或服务需求，依托技术创新和应用，从现有产业和领域中衍生叠加出的新环节、新链条、新活动形态。新模式:通常指以市场需求为中心，为实现用户价值和企业持续盈利目标， 对企业经营的各种内外要素进行整合和重组，形成高效并具有独特竞争力的商业运行模式。</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240" w:lineRule="auto"/>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对招标人、招标代理违法违规行为的处罚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p>
        </w:tc>
        <w:tc>
          <w:tcPr>
            <w:tcW w:w="3156"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招标文件或资格预审文件的发售期或下载期少于5日，同时满足以下条件的:1.初次违法</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 xml:space="preserve"> 2.尚未到提交资格预审申请文件截止时间或投标截止时间; 3.及时延长发售或下载时间; 4.没有造成危害后果。</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《中华人民共和国招标投标法实施条例》第六十四条招标人有下列情形之一的，由有关行政监督部门责令改正，可以处10万元以下的罚款:</w:t>
            </w:r>
          </w:p>
          <w:p>
            <w:pPr>
              <w:spacing w:line="240" w:lineRule="auto"/>
              <w:jc w:val="left"/>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rPr>
              <w:t>(一)依法应当公开招标而采用邀请招标</w:t>
            </w:r>
            <w:r>
              <w:rPr>
                <w:rFonts w:hint="eastAsia" w:asciiTheme="minorEastAsia" w:hAnsiTheme="minorEastAsia" w:eastAsiaTheme="minorEastAsia" w:cstheme="minorEastAsia"/>
                <w:color w:val="auto"/>
                <w:spacing w:val="-8"/>
                <w:sz w:val="21"/>
                <w:szCs w:val="21"/>
                <w:lang w:eastAsia="zh-CN"/>
              </w:rPr>
              <w:t>；</w:t>
            </w:r>
          </w:p>
          <w:p>
            <w:pPr>
              <w:spacing w:line="240" w:lineRule="auto"/>
              <w:jc w:val="left"/>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rPr>
              <w:t>(二)招标文件、资格预审文件的发售、澄清、修改的时限，或者确定的提交资格预审 申请文件、投标文件的时限不符合招标投标法和本条例规定</w:t>
            </w:r>
            <w:r>
              <w:rPr>
                <w:rFonts w:hint="eastAsia" w:asciiTheme="minorEastAsia" w:hAnsiTheme="minorEastAsia" w:eastAsiaTheme="minorEastAsia" w:cstheme="minorEastAsia"/>
                <w:color w:val="auto"/>
                <w:spacing w:val="-8"/>
                <w:sz w:val="21"/>
                <w:szCs w:val="21"/>
                <w:lang w:eastAsia="zh-CN"/>
              </w:rPr>
              <w:t>；</w:t>
            </w:r>
          </w:p>
          <w:p>
            <w:pPr>
              <w:spacing w:line="240" w:lineRule="auto"/>
              <w:jc w:val="left"/>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rPr>
              <w:t>(三)接受未通过资格预审的单位或者个人参加投标</w:t>
            </w:r>
            <w:r>
              <w:rPr>
                <w:rFonts w:hint="eastAsia" w:asciiTheme="minorEastAsia" w:hAnsiTheme="minorEastAsia" w:eastAsiaTheme="minorEastAsia" w:cstheme="minorEastAsia"/>
                <w:color w:val="auto"/>
                <w:spacing w:val="-8"/>
                <w:sz w:val="21"/>
                <w:szCs w:val="21"/>
                <w:lang w:eastAsia="zh-CN"/>
              </w:rPr>
              <w:t>；</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(四)接受应当拒收的投标文件。招标人有前款第一项、第三项、第四项所列行为之一的，对单位直接负责的主管人员和其他直接责任人员依法给子处分。</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240" w:lineRule="auto"/>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对招标人、招标代理违法违规行为的处罚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p>
        </w:tc>
        <w:tc>
          <w:tcPr>
            <w:tcW w:w="3156"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招标文件或资格预审文件的澄清、修改的时限，或者确定的提交资格预审申请文件、投标文件的时限不符合《招标投标法》第二十四条和《招标投标法实施条例》第十七条、第二十一条规定，同时满足以下条件的:1</w:t>
            </w:r>
            <w:r>
              <w:rPr>
                <w:rFonts w:hint="eastAsia" w:asciiTheme="minorEastAsia" w:hAnsiTheme="minorEastAsia" w:eastAsiaTheme="minorEastAsia" w:cstheme="minorEastAsia"/>
                <w:color w:val="auto"/>
                <w:spacing w:val="-8"/>
                <w:sz w:val="21"/>
                <w:szCs w:val="21"/>
                <w:lang w:val="en-US" w:eastAsia="zh-CN"/>
              </w:rPr>
              <w:t>.</w:t>
            </w:r>
            <w:r>
              <w:rPr>
                <w:rFonts w:hint="eastAsia" w:asciiTheme="minorEastAsia" w:hAnsiTheme="minorEastAsia" w:eastAsiaTheme="minorEastAsia" w:cstheme="minorEastAsia"/>
                <w:color w:val="auto"/>
                <w:spacing w:val="-8"/>
                <w:sz w:val="21"/>
                <w:szCs w:val="21"/>
              </w:rPr>
              <w:t>初次违法;2.顺延提交资格预审申请文件或投标文件的截止时间满足《招标投标法》第二十四条和《招标投标法实施条例》第十七条、第二十一条规定的时限并公没有造成危害后果。</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 xml:space="preserve">《中华人民共和国招标投标法实施条例》第六十四条招标人有下列情形之一的，由有关行政监督部门责令改正，可以处10 万元以下的罚款: </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w:t>
            </w:r>
            <w:r>
              <w:rPr>
                <w:rFonts w:hint="eastAsia" w:asciiTheme="minorEastAsia" w:hAnsiTheme="minorEastAsia" w:eastAsiaTheme="minorEastAsia" w:cstheme="minorEastAsia"/>
                <w:color w:val="auto"/>
                <w:spacing w:val="-8"/>
                <w:sz w:val="21"/>
                <w:szCs w:val="21"/>
                <w:lang w:val="en-US" w:eastAsia="zh-CN"/>
              </w:rPr>
              <w:t>一</w:t>
            </w:r>
            <w:r>
              <w:rPr>
                <w:rFonts w:hint="eastAsia" w:asciiTheme="minorEastAsia" w:hAnsiTheme="minorEastAsia" w:eastAsiaTheme="minorEastAsia" w:cstheme="minorEastAsia"/>
                <w:color w:val="auto"/>
                <w:spacing w:val="-8"/>
                <w:sz w:val="21"/>
                <w:szCs w:val="21"/>
              </w:rPr>
              <w:t>)依法应当公开招标而采用邀请招标;</w:t>
            </w:r>
          </w:p>
          <w:p>
            <w:pPr>
              <w:spacing w:line="240" w:lineRule="auto"/>
              <w:jc w:val="left"/>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rPr>
              <w:t>(二)招标文件、资格预审文件的发售、澄清、修改的时限，或者确定的提交资格预审申请文件、投标文件的时限不符合招标投标法和本条例规定</w:t>
            </w:r>
            <w:r>
              <w:rPr>
                <w:rFonts w:hint="eastAsia" w:asciiTheme="minorEastAsia" w:hAnsiTheme="minorEastAsia" w:eastAsiaTheme="minorEastAsia" w:cstheme="minorEastAsia"/>
                <w:color w:val="auto"/>
                <w:spacing w:val="-8"/>
                <w:sz w:val="21"/>
                <w:szCs w:val="21"/>
                <w:lang w:eastAsia="zh-CN"/>
              </w:rPr>
              <w:t>；</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w:t>
            </w:r>
            <w:r>
              <w:rPr>
                <w:rFonts w:hint="eastAsia" w:asciiTheme="minorEastAsia" w:hAnsiTheme="minorEastAsia" w:eastAsiaTheme="minorEastAsia" w:cstheme="minorEastAsia"/>
                <w:color w:val="auto"/>
                <w:spacing w:val="-8"/>
                <w:sz w:val="21"/>
                <w:szCs w:val="21"/>
                <w:lang w:val="en-US" w:eastAsia="zh-CN"/>
              </w:rPr>
              <w:t>三</w:t>
            </w:r>
            <w:r>
              <w:rPr>
                <w:rFonts w:hint="eastAsia" w:asciiTheme="minorEastAsia" w:hAnsiTheme="minorEastAsia" w:eastAsiaTheme="minorEastAsia" w:cstheme="minorEastAsia"/>
                <w:color w:val="auto"/>
                <w:spacing w:val="-8"/>
                <w:sz w:val="21"/>
                <w:szCs w:val="21"/>
              </w:rPr>
              <w:t>)接受未通过资格预审的单位或者个人参加投标;</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(四)接受应当拒收的投标文件。</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招标人有前款第一项、第三项、第四项所列行为之一的，对单位直接负责的主管人员和其他直接责任人员依法给予处分。</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240" w:lineRule="auto"/>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对招标人违法违规行为的处罚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rPr>
            </w:pPr>
          </w:p>
        </w:tc>
        <w:tc>
          <w:tcPr>
            <w:tcW w:w="3156" w:type="dxa"/>
            <w:noWrap w:val="0"/>
            <w:vAlign w:val="center"/>
          </w:tcPr>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有证据证明属于重大疫情处置、重大突发事件、为抢救人民群众生命安全的特殊紧急情况而未招标的。</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6001" w:type="dxa"/>
            <w:noWrap w:val="0"/>
            <w:vAlign w:val="center"/>
          </w:tcPr>
          <w:p>
            <w:pPr>
              <w:numPr>
                <w:ilvl w:val="0"/>
                <w:numId w:val="3"/>
              </w:num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国家发展改革委办公厅(关于积极应对疫情创新做好招投标工作保障经济平稳运行的通知》(发改电 (2020) 170号)“要切实保障疫情防控相关采购项目顺利进行，对于疫情防控急需的应急医疗设施、隔离设施等建设项目，符合《招标投标法》第六十六条规定的，可以不进行招标，由业主采用非招标方式采购，或者在招标时酌情缩短有关时限要求。要根据疫情防控形势变化、项目紧急程度和市场主体需求，及时动态调整工作安排，在确保安全的同时最大程度减轻对招投标等公共资源交易活动的影响。</w:t>
            </w:r>
          </w:p>
          <w:p>
            <w:pPr>
              <w:numPr>
                <w:ilvl w:val="0"/>
                <w:numId w:val="0"/>
              </w:num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二、</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招标投标法</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第六十六条涉及国家安全、国家秘密、抢险救灾或者属于利用扶贫资金实行以工代赈、需要使用农民工等特殊情况，不适宜进行招标的项目，按照国家有关规定可以不进行招标。</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三</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财政部办公厅于 2020年1月26日颁布的 《关于疫情防控采购便利化的通知》(财办库(2020) 23号)为贯彻落实习近平总书记对新型冠状病毒感染肺炎疫情防控工作作出的重要指示批示精神，按照党中央、国务院决策部署，支持打赢疫情防控攻坚战，现就新型冠状病毒感染肺炎疫情防控采购相关事项通知如下:各级国家机关、事业单位和团体组织(以下简称采购单位)使用财政性资金采购疫情防控相关货物、工程和服务的，应以满足疫情防控工作需要为首要目标，建立采购“绿色通道”,可不执行政府采购法规定的方式和程序，采购进口物资无需审批。</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四、湖北省公共资源交易监督管理局关于建立工程建设招投标特别通道服务机制加速推进项目盱工建设的通知(鄂公管文(2020) 1l号)</w:t>
            </w:r>
          </w:p>
          <w:p>
            <w:pPr>
              <w:spacing w:line="240" w:lineRule="auto"/>
              <w:jc w:val="lef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五</w:t>
            </w:r>
            <w:r>
              <w:rPr>
                <w:rFonts w:hint="eastAsia" w:asciiTheme="minorEastAsia" w:hAnsiTheme="minorEastAsia" w:eastAsiaTheme="minorEastAsia" w:cstheme="minorEastAsia"/>
                <w:color w:val="auto"/>
                <w:spacing w:val="-8"/>
                <w:sz w:val="21"/>
                <w:szCs w:val="21"/>
              </w:rPr>
              <w:t>、实施包容审慎监管，进一步优化营商环境。对招标投标活动中未致危害后果的首次轻微违法实行“首违不罚”。坚持教育与处罚相结合，主要采取提醒、告诚约谈、责令改正等措施，及时予以纠正，强化事前教育规范与引导，进一步优化我省营商环境，促进项目落地实施。审慎开展失信行为认定。对市场主体确因疫情不可抗力因素或参与疫情防控工作导致失信行为的，可不纳入失信记录。对确因疫情不可抗力或者其他正当理由耽误投标有效期及招投标异议、投诉的法定申请期限的，有效期及申请期限自障碍消除之日起继续计算。</w:t>
            </w:r>
          </w:p>
          <w:p>
            <w:pPr>
              <w:spacing w:line="240" w:lineRule="auto"/>
              <w:jc w:val="center"/>
              <w:rPr>
                <w:rFonts w:hint="eastAsia" w:asciiTheme="minorEastAsia" w:hAnsiTheme="minorEastAsia" w:eastAsiaTheme="minorEastAsia" w:cstheme="minorEastAsia"/>
                <w:i w:val="0"/>
                <w:iCs w:val="0"/>
                <w:caps w:val="0"/>
                <w:color w:val="auto"/>
                <w:spacing w:val="0"/>
                <w:sz w:val="21"/>
                <w:szCs w:val="21"/>
              </w:rPr>
            </w:pPr>
          </w:p>
        </w:tc>
        <w:tc>
          <w:tcPr>
            <w:tcW w:w="1345" w:type="dxa"/>
            <w:noWrap w:val="0"/>
            <w:vAlign w:val="center"/>
          </w:tcPr>
          <w:p>
            <w:pPr>
              <w:spacing w:line="240" w:lineRule="auto"/>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712" w:type="dxa"/>
            <w:noWrap w:val="0"/>
            <w:vAlign w:val="center"/>
          </w:tcPr>
          <w:p>
            <w:pPr>
              <w:widowControl/>
              <w:numPr>
                <w:ilvl w:val="0"/>
                <w:numId w:val="1"/>
              </w:numPr>
              <w:spacing w:before="100" w:beforeAutospacing="1" w:after="100" w:afterAutospacing="1"/>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买卖或者以其它形式非法转让土地的行政处罚</w:t>
            </w:r>
          </w:p>
        </w:tc>
        <w:tc>
          <w:tcPr>
            <w:tcW w:w="3156"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形成违法事实，经批评教育，能自觉纠正，且未造成不良后果或消除不良后果的。</w:t>
            </w:r>
          </w:p>
        </w:tc>
        <w:tc>
          <w:tcPr>
            <w:tcW w:w="6001"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rPr>
            </w:pPr>
          </w:p>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《湖北省国土资源行政处罚自由裁量权适用规范（试行）》第5项</w:t>
            </w:r>
          </w:p>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 </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712" w:type="dxa"/>
            <w:noWrap w:val="0"/>
            <w:vAlign w:val="center"/>
          </w:tcPr>
          <w:p>
            <w:pPr>
              <w:widowControl/>
              <w:numPr>
                <w:ilvl w:val="0"/>
                <w:numId w:val="1"/>
              </w:numPr>
              <w:spacing w:before="100" w:beforeAutospacing="1" w:after="100" w:afterAutospacing="1"/>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破坏或者擅自改变基本农田保护区标志的行政处罚</w:t>
            </w:r>
          </w:p>
        </w:tc>
        <w:tc>
          <w:tcPr>
            <w:tcW w:w="3156"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涂抹、轻微毁坏或非因客观原因难于避免毁坏基本农田保护区标志，经批评教育后立即修复的。</w:t>
            </w:r>
          </w:p>
        </w:tc>
        <w:tc>
          <w:tcPr>
            <w:tcW w:w="6001"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rPr>
            </w:pPr>
          </w:p>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《湖北省国土资源行政处罚自由裁量权适用规范（试行）》第3项</w:t>
            </w:r>
          </w:p>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 </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712" w:type="dxa"/>
            <w:noWrap w:val="0"/>
            <w:vAlign w:val="center"/>
          </w:tcPr>
          <w:p>
            <w:pPr>
              <w:widowControl/>
              <w:numPr>
                <w:ilvl w:val="0"/>
                <w:numId w:val="1"/>
              </w:numPr>
              <w:spacing w:before="100" w:beforeAutospacing="1" w:after="100" w:afterAutospacing="1"/>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widowControl/>
              <w:spacing w:before="100" w:beforeAutospacing="1" w:after="100" w:afterAutospacing="1"/>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对违规的的建筑物、构筑物进行重建、扩建的行政处罚</w:t>
            </w:r>
          </w:p>
        </w:tc>
        <w:tc>
          <w:tcPr>
            <w:tcW w:w="3156"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形成违法事实，立即停止土地违法行为，自行拆除或消除不良后果的。</w:t>
            </w:r>
          </w:p>
        </w:tc>
        <w:tc>
          <w:tcPr>
            <w:tcW w:w="6001"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rPr>
            </w:pPr>
          </w:p>
          <w:p>
            <w:pPr>
              <w:widowControl/>
              <w:spacing w:before="100" w:beforeAutospacing="1" w:after="100" w:afterAutospacing="1"/>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《湖北省国土资源行政处罚自由裁量权适用规范（试行）》第10项</w:t>
            </w:r>
          </w:p>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 </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widowControl/>
              <w:numPr>
                <w:ilvl w:val="0"/>
                <w:numId w:val="1"/>
              </w:numPr>
              <w:spacing w:before="100" w:beforeAutospacing="1" w:after="100" w:afterAutospacing="1"/>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拒不履行土地复垦义务</w:t>
            </w:r>
          </w:p>
        </w:tc>
        <w:tc>
          <w:tcPr>
            <w:tcW w:w="3156"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经责令限期改正后立即纠正违法行为，且未造成不良后果或消除不良后果的。</w:t>
            </w:r>
          </w:p>
        </w:tc>
        <w:tc>
          <w:tcPr>
            <w:tcW w:w="6001" w:type="dxa"/>
            <w:noWrap w:val="0"/>
            <w:vAlign w:val="center"/>
          </w:tcPr>
          <w:p>
            <w:pPr>
              <w:widowControl/>
              <w:spacing w:before="100" w:beforeAutospacing="1" w:after="100" w:afterAutospacing="1"/>
              <w:jc w:val="center"/>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《中华人民共和国土地管理法》第七十六条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12" w:type="dxa"/>
            <w:noWrap w:val="0"/>
            <w:vAlign w:val="center"/>
          </w:tcPr>
          <w:p>
            <w:pPr>
              <w:widowControl/>
              <w:numPr>
                <w:ilvl w:val="0"/>
                <w:numId w:val="1"/>
              </w:numPr>
              <w:spacing w:before="100" w:beforeAutospacing="1" w:after="100" w:afterAutospacing="1"/>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widowControl/>
              <w:spacing w:before="100" w:beforeAutospacing="1" w:after="100" w:afterAutospacing="1"/>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对森林病虫害不调查、虚报、漏报、不报等失职行为的处罚</w:t>
            </w:r>
          </w:p>
        </w:tc>
        <w:tc>
          <w:tcPr>
            <w:tcW w:w="3156" w:type="dxa"/>
            <w:noWrap w:val="0"/>
            <w:vAlign w:val="center"/>
          </w:tcPr>
          <w:p>
            <w:pPr>
              <w:widowControl/>
              <w:spacing w:before="100" w:beforeAutospacing="1" w:after="100" w:afterAutospacing="1"/>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不调查、虚报、漏报、不报森林病虫情，但未造成森林病虫灾害。</w:t>
            </w:r>
          </w:p>
        </w:tc>
        <w:tc>
          <w:tcPr>
            <w:tcW w:w="6001" w:type="dxa"/>
            <w:noWrap w:val="0"/>
            <w:vAlign w:val="center"/>
          </w:tcPr>
          <w:p>
            <w:pPr>
              <w:widowControl/>
              <w:spacing w:before="100" w:beforeAutospacing="1" w:after="100" w:afterAutospacing="1"/>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color w:val="auto"/>
                <w:kern w:val="0"/>
                <w:sz w:val="21"/>
                <w:szCs w:val="21"/>
              </w:rPr>
              <w:t>《湖北省林业局行政处罚自由裁量权实施指导标准(2020年修订版)》</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noWrap w:val="0"/>
            <w:vAlign w:val="center"/>
          </w:tcPr>
          <w:p>
            <w:pPr>
              <w:widowControl/>
              <w:numPr>
                <w:ilvl w:val="0"/>
                <w:numId w:val="1"/>
              </w:numPr>
              <w:spacing w:before="100" w:beforeAutospacing="1" w:after="100" w:afterAutospacing="1"/>
              <w:ind w:left="425" w:leftChars="0" w:hanging="425" w:firstLineChars="0"/>
              <w:jc w:val="both"/>
              <w:rPr>
                <w:rFonts w:hint="eastAsia" w:asciiTheme="minorEastAsia" w:hAnsiTheme="minorEastAsia" w:eastAsiaTheme="minorEastAsia" w:cstheme="minorEastAsia"/>
                <w:color w:val="auto"/>
                <w:kern w:val="0"/>
                <w:sz w:val="21"/>
                <w:szCs w:val="21"/>
                <w:lang w:val="en-US" w:eastAsia="zh-CN"/>
              </w:rPr>
            </w:pPr>
          </w:p>
        </w:tc>
        <w:tc>
          <w:tcPr>
            <w:tcW w:w="3404" w:type="dxa"/>
            <w:noWrap w:val="0"/>
            <w:vAlign w:val="center"/>
          </w:tcPr>
          <w:p>
            <w:pPr>
              <w:widowControl/>
              <w:spacing w:before="100" w:beforeAutospacing="1" w:after="100" w:afterAutospacing="1"/>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一般违法行为</w:t>
            </w:r>
          </w:p>
        </w:tc>
        <w:tc>
          <w:tcPr>
            <w:tcW w:w="3156" w:type="dxa"/>
            <w:noWrap w:val="0"/>
            <w:vAlign w:val="center"/>
          </w:tcPr>
          <w:p>
            <w:pPr>
              <w:widowControl/>
              <w:spacing w:before="100" w:beforeAutospacing="1" w:after="100" w:afterAutospacing="1"/>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行政处罚告知书下发前主动消除违法状态的。</w:t>
            </w:r>
          </w:p>
        </w:tc>
        <w:tc>
          <w:tcPr>
            <w:tcW w:w="6001" w:type="dxa"/>
            <w:noWrap w:val="0"/>
            <w:vAlign w:val="center"/>
          </w:tcPr>
          <w:p>
            <w:pPr>
              <w:widowControl/>
              <w:spacing w:before="100" w:beforeAutospacing="1" w:after="100" w:afterAutospacing="1"/>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《国土资源违法行为查处工作规程》</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kern w:val="0"/>
                <w:sz w:val="21"/>
                <w:szCs w:val="21"/>
              </w:rPr>
            </w:pP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sz w:val="21"/>
                <w:szCs w:val="21"/>
                <w:lang w:val="en-US" w:eastAsia="zh-CN"/>
              </w:rPr>
              <w:t>违法泊车</w:t>
            </w: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sz w:val="21"/>
                <w:szCs w:val="21"/>
                <w:lang w:eastAsia="zh-CN"/>
              </w:rPr>
              <w:t>公安机关交通管理部门交通技术监控记录，经对该机动车登记的所有人进行手机短信提醒，在规定时限内及时纠正违法行为的。</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sz w:val="21"/>
                <w:szCs w:val="21"/>
                <w:lang w:eastAsia="zh-CN"/>
              </w:rPr>
              <w:t>《中华人民共和国道路交通安全法》第九十三条</w:t>
            </w:r>
          </w:p>
        </w:tc>
        <w:tc>
          <w:tcPr>
            <w:tcW w:w="1345" w:type="dxa"/>
            <w:noWrap w:val="0"/>
            <w:vAlign w:val="center"/>
          </w:tcPr>
          <w:p>
            <w:pPr>
              <w:spacing w:line="560" w:lineRule="exact"/>
              <w:ind w:firstLine="194" w:firstLineChars="100"/>
              <w:jc w:val="both"/>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12" w:type="dxa"/>
            <w:vMerge w:val="restart"/>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kern w:val="0"/>
                <w:sz w:val="21"/>
                <w:szCs w:val="21"/>
              </w:rPr>
            </w:pPr>
          </w:p>
        </w:tc>
        <w:tc>
          <w:tcPr>
            <w:tcW w:w="34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sz w:val="21"/>
                <w:szCs w:val="21"/>
                <w:lang w:val="en-US" w:eastAsia="zh-CN"/>
              </w:rPr>
              <w:t>违反公安行政管理行为</w:t>
            </w: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sz w:val="21"/>
                <w:szCs w:val="21"/>
                <w:lang w:val="en-US" w:eastAsia="zh-CN"/>
              </w:rPr>
              <w:t>不满十四周岁的未成年人有违法行为的；精神病人、智力残疾人在不能辨认或者不能控制自己行为时有违法行为的。</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eastAsia="zh-CN"/>
              </w:rPr>
              <w:t>《中华人民共和国行政处罚法》第三十条、第三十一条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eastAsia="zh-CN"/>
              </w:rPr>
              <w:t>《中华人民共和国治安管理处罚法》第十二条、第十三条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sz w:val="21"/>
                <w:szCs w:val="21"/>
                <w:lang w:eastAsia="zh-CN"/>
              </w:rPr>
              <w:t>公安机关办理行政案件程序规定》第一百五十七条、第一百五十八条</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z w:val="21"/>
                <w:szCs w:val="21"/>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712" w:type="dxa"/>
            <w:vMerge w:val="continue"/>
            <w:noWrap w:val="0"/>
            <w:vAlign w:val="center"/>
          </w:tcPr>
          <w:p>
            <w:pPr>
              <w:spacing w:line="560" w:lineRule="exact"/>
              <w:ind w:firstLineChars="0"/>
              <w:jc w:val="both"/>
              <w:rPr>
                <w:rFonts w:hint="eastAsia" w:asciiTheme="minorEastAsia" w:hAnsiTheme="minorEastAsia" w:eastAsiaTheme="minorEastAsia" w:cstheme="minorEastAsia"/>
                <w:color w:val="auto"/>
                <w:sz w:val="21"/>
                <w:szCs w:val="21"/>
                <w:lang w:val="en-US" w:eastAsia="zh-CN"/>
              </w:rPr>
            </w:pPr>
          </w:p>
        </w:tc>
        <w:tc>
          <w:tcPr>
            <w:tcW w:w="3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pacing w:val="-8"/>
                <w:sz w:val="21"/>
                <w:szCs w:val="21"/>
                <w:lang w:val="en-US" w:eastAsia="zh-CN"/>
              </w:rPr>
            </w:pPr>
          </w:p>
        </w:tc>
        <w:tc>
          <w:tcPr>
            <w:tcW w:w="31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违法行为轻微并及时改正，没有造成危害后果的；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初次违法且危害后果轻微并及时改正的；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当事人有证据足以证明没有主观过错的；</w:t>
            </w:r>
          </w:p>
        </w:tc>
        <w:tc>
          <w:tcPr>
            <w:tcW w:w="6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《中华人民共和国行政处罚法》第三十三条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val="en-US" w:eastAsia="zh-CN"/>
              </w:rPr>
              <w:t>《公安机关办理行政案件程序规定》第一百五十九条第二款</w:t>
            </w:r>
          </w:p>
        </w:tc>
        <w:tc>
          <w:tcPr>
            <w:tcW w:w="1345" w:type="dxa"/>
            <w:noWrap w:val="0"/>
            <w:vAlign w:val="center"/>
          </w:tcPr>
          <w:p>
            <w:pPr>
              <w:spacing w:line="56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纳税人未按照税收征收管理法及实施细则等有关规定将其全部银行账号向税务机关报送</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纳税人未按照税收征收管理法及实施细则等有关规定设置、保管账簿或者保管记账凭证和有关资料</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纳税人未按照税收征收管理法及实施细则等有关规定的期限办理纳税申报和报送纳税资料</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纳税人使用税控装置开具发票，未按照税收征收管理法及实施细则、发票管理办法等有关规定的期限向主管税务机关报送开具发票的数据且没有违法所得</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纳税人未按照税收征收管理法及实施细则、发票管理办法等有关规定取得发票，以其他凭证代替发票使用且没有违法所得</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纳税人未按照税收征收管理法及实施细则、发票管理办法等有关规定缴销发票且没有违法所得</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扣缴义务人未按照税收征收管理法及实施细则等有关规定设置、保管代扣代缴、代收代缴税款账簿或者保管代扣代缴、代收代缴税款记账凭证及有关资料</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扣缴义务人未按照税收征收管理法及实施细则等有关规定的期限报送代扣代缴、代收代缴税款有关资料</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扣缴义务人未按照《税收票证管理办法》的规定开具税收票证</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境内机构或个人向非居民发包工程作业或劳务项目，未按照《非居民承包工程作业和提供劳务税收管理暂行办法》的规定向主管税务机关报告有关事项</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国家税务总局公告2021年第6号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纳税人使用非税控装置开具发票，未按照税收征收管理法及实施细则、发票管理办法等有关规定将非税控电子器具使用的软件程序说明资料报主管税务机关备案且没有违法所得。</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国家税务总局公告2021年第33号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纳税人未按照税收征收管理法及实施细则、税务登记管理办法等有关规定办理税务登记证件验证或者换证手续。</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国家税务总局公告2021年第33号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纳税人未按照税收征收管理法及实施细则、发票管理办法等有关规定加盖发票专用章且没有违法所得。</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国家税务总局公告2021年第33号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sz w:val="21"/>
                <w:szCs w:val="21"/>
                <w:lang w:val="en-US" w:eastAsia="zh-CN"/>
              </w:rPr>
            </w:pPr>
          </w:p>
        </w:tc>
        <w:tc>
          <w:tcPr>
            <w:tcW w:w="3404" w:type="dxa"/>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纳税人未按照税收征收管理法及实施细则等有关规定将财务、会计制度或者财务、会计处理办法和会计核算软件报送税务机关备案。</w:t>
            </w:r>
          </w:p>
        </w:tc>
        <w:tc>
          <w:tcPr>
            <w:tcW w:w="3156"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首次发生且危害后果轻微，在税务机关发现前主动改正或者在税务机关责令限期改正的期限内改正的，不予行政处罚</w:t>
            </w:r>
          </w:p>
        </w:tc>
        <w:tc>
          <w:tcPr>
            <w:tcW w:w="6001"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i w:val="0"/>
                <w:color w:val="auto"/>
                <w:kern w:val="0"/>
                <w:sz w:val="21"/>
                <w:szCs w:val="21"/>
                <w:u w:val="none"/>
                <w:lang w:val="en-US" w:eastAsia="zh-CN" w:bidi="ar"/>
              </w:rPr>
              <w:t>国家税务总局公告2021年第33号</w:t>
            </w:r>
          </w:p>
        </w:tc>
        <w:tc>
          <w:tcPr>
            <w:tcW w:w="134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各税务分局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15"/>
                <w:sz w:val="21"/>
                <w:szCs w:val="21"/>
              </w:rPr>
              <w:t>对音像制品批发、零售、出租单位和从事音像制品零售、出租业务的个人未将许可证悬挂在经营场所的显著位置的；音像直营连锁门店或连锁经营柜台未将许可证复印件悬挂在经营场所的显著位置的处罚。</w:t>
            </w:r>
          </w:p>
        </w:tc>
        <w:tc>
          <w:tcPr>
            <w:tcW w:w="3156"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15"/>
                <w:sz w:val="21"/>
                <w:szCs w:val="21"/>
              </w:rPr>
              <w:t>初次违法且危害后果轻微并及时改正的。</w:t>
            </w:r>
          </w:p>
        </w:tc>
        <w:tc>
          <w:tcPr>
            <w:tcW w:w="6001"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15"/>
                <w:sz w:val="21"/>
                <w:szCs w:val="21"/>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8"/>
                <w:sz w:val="21"/>
                <w:szCs w:val="21"/>
              </w:rPr>
              <w:t>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对妨碍行（泄）洪的处罚</w:t>
            </w:r>
          </w:p>
        </w:tc>
        <w:tc>
          <w:tcPr>
            <w:tcW w:w="3156"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color w:val="auto"/>
                <w:sz w:val="21"/>
                <w:szCs w:val="21"/>
                <w:lang w:eastAsia="zh-CN"/>
              </w:rPr>
              <w:t>违法行为轻微且</w:t>
            </w:r>
            <w:r>
              <w:rPr>
                <w:rFonts w:hint="eastAsia" w:ascii="宋体" w:hAnsi="宋体" w:eastAsia="宋体" w:cs="宋体"/>
                <w:i w:val="0"/>
                <w:iCs w:val="0"/>
                <w:color w:val="auto"/>
                <w:kern w:val="0"/>
                <w:sz w:val="21"/>
                <w:szCs w:val="21"/>
                <w:u w:val="none"/>
                <w:lang w:val="en-US" w:eastAsia="zh-CN" w:bidi="ar"/>
              </w:rPr>
              <w:t xml:space="preserve">立即停止违法行为；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2、在规定期限内拆除违法建筑物、构筑物，恢复原状。</w:t>
            </w:r>
          </w:p>
        </w:tc>
        <w:tc>
          <w:tcPr>
            <w:tcW w:w="6001"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1、《行政处罚法》第三十三条：违法行为轻微并及时改正，没有造成危害后果的，不予行政处罚。初次违法且危害后果轻微并及时改正的，可以不予行政处罚。</w:t>
            </w:r>
          </w:p>
          <w:p>
            <w:pP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2、《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tc>
        <w:tc>
          <w:tcPr>
            <w:tcW w:w="1345" w:type="dxa"/>
            <w:noWrap w:val="0"/>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对擅自或未按审批要求在河道管理范围内修建建设项目的处罚</w:t>
            </w:r>
          </w:p>
        </w:tc>
        <w:tc>
          <w:tcPr>
            <w:tcW w:w="3156"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color w:val="auto"/>
                <w:sz w:val="21"/>
                <w:szCs w:val="21"/>
                <w:lang w:eastAsia="zh-CN"/>
              </w:rPr>
              <w:t>违法行为轻微且</w:t>
            </w:r>
            <w:r>
              <w:rPr>
                <w:rFonts w:hint="eastAsia" w:ascii="宋体" w:hAnsi="宋体" w:eastAsia="宋体" w:cs="宋体"/>
                <w:i w:val="0"/>
                <w:iCs w:val="0"/>
                <w:color w:val="auto"/>
                <w:kern w:val="0"/>
                <w:sz w:val="21"/>
                <w:szCs w:val="21"/>
                <w:u w:val="none"/>
                <w:lang w:val="en-US" w:eastAsia="zh-CN" w:bidi="ar"/>
              </w:rPr>
              <w:t xml:space="preserve">立即停止违法行为；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2、在规定期限内补办有关手续；逾期不补办或者补办未被批准，在规定期限内拆除违法建筑物、构筑物。</w:t>
            </w:r>
          </w:p>
        </w:tc>
        <w:tc>
          <w:tcPr>
            <w:tcW w:w="6001"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1、《行政处罚法》第三十三条：违法行为轻微并及时改正，没有造成危害后果的，不予行政处罚。初次违法且危害后果轻微并及时改正的，可以不予行政处罚。</w:t>
            </w:r>
          </w:p>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中华人民共和国水法》第六十五条:第二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1345" w:type="dxa"/>
            <w:noWrap w:val="0"/>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对未经规划许可或不按许可规划要求建设防洪工程和其他水工程、水电站的行政处罚</w:t>
            </w:r>
          </w:p>
        </w:tc>
        <w:tc>
          <w:tcPr>
            <w:tcW w:w="3156"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1、立即停止违法行为；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2、在规定期限内补办规划同意书手续；违反规划同意书的要求,严重影响防洪的,在规定期限内拆除；违反规划同意书的要求,影响防洪但尚可采取补救措施的,在规定期限内采取补救措施,按期整改且未造成影响。</w:t>
            </w:r>
          </w:p>
        </w:tc>
        <w:tc>
          <w:tcPr>
            <w:tcW w:w="600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防洪法》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1345"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对违反分蓄洪区管理规定的处罚</w:t>
            </w:r>
          </w:p>
        </w:tc>
        <w:tc>
          <w:tcPr>
            <w:tcW w:w="3156"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在规定期限内整改到位。</w:t>
            </w:r>
          </w:p>
        </w:tc>
        <w:tc>
          <w:tcPr>
            <w:tcW w:w="600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《中华人民共和国防洪法》第五十八条 :“违反本法第三十三条第一款规定，在洪泛区、蓄滞洪区内建设非防洪建设项目，未编制洪水影响评价报告或者洪水影响评价报告未经审查批准开工建设的，责令限期改正；逾期不改正的，处五万元以下的罚款。</w:t>
            </w:r>
          </w:p>
        </w:tc>
        <w:tc>
          <w:tcPr>
            <w:tcW w:w="1345"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对拒不缴纳、拖延缴纳或者拖欠水资源费的处罚</w:t>
            </w:r>
          </w:p>
        </w:tc>
        <w:tc>
          <w:tcPr>
            <w:tcW w:w="3156"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在规定期限内缴纳水资源费。</w:t>
            </w:r>
          </w:p>
        </w:tc>
        <w:tc>
          <w:tcPr>
            <w:tcW w:w="600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tc>
        <w:tc>
          <w:tcPr>
            <w:tcW w:w="1345"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对拒不缴纳水土保持补偿费的处罚</w:t>
            </w:r>
          </w:p>
        </w:tc>
        <w:tc>
          <w:tcPr>
            <w:tcW w:w="3156"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在规定期限内缴纳水土保持费。</w:t>
            </w:r>
          </w:p>
        </w:tc>
        <w:tc>
          <w:tcPr>
            <w:tcW w:w="600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1345"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keepNext w:val="0"/>
              <w:keepLines w:val="0"/>
              <w:widowControl/>
              <w:suppressLineNumbers w:val="0"/>
              <w:jc w:val="both"/>
              <w:textAlignment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对违反水土保持方案编制规定的行政处罚</w:t>
            </w:r>
          </w:p>
        </w:tc>
        <w:tc>
          <w:tcPr>
            <w:tcW w:w="31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1、立即停止违法行为；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2、在规定期限内补办手续，并经批准。</w:t>
            </w:r>
          </w:p>
        </w:tc>
        <w:tc>
          <w:tcPr>
            <w:tcW w:w="600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依法应当编制水土保持方案的生产建设项目，未编制水土保持方案或者编制的水土保持方案未经批准而开工建设的。”</w:t>
            </w:r>
          </w:p>
        </w:tc>
        <w:tc>
          <w:tcPr>
            <w:tcW w:w="1345"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rPr>
              <w:t>未按照规定设置安全生产管理机构或者配备安全生产管理人员的</w:t>
            </w:r>
          </w:p>
        </w:tc>
        <w:tc>
          <w:tcPr>
            <w:tcW w:w="3156" w:type="dxa"/>
            <w:vMerge w:val="restart"/>
            <w:noWrap w:val="0"/>
            <w:vAlign w:val="center"/>
          </w:tcPr>
          <w:p>
            <w:pPr>
              <w:spacing w:line="36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8"/>
                <w:sz w:val="24"/>
              </w:rPr>
              <w:t>一般行业生产经营单位属于首次被发现，违法行为轻微且未造成危害后果并及时改正的</w:t>
            </w: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未按照规定对从业人员、被派遣劳动者、实习学生进行安全生产教育和培训，或者未按照规定如实告知有关的安全生产事项的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未如实记录安全生产教育和培训情况的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未将事故隐患排查治理情况如实记录或者未向从业人员通报的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未按照规定制定生产安全事故应急救援预案或者未定期组织演练的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未建立事故隐患排查治理制度，或者重大事故隐患排查治理情况未按照规定报告的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生产经营单位未与承包单位、承租单位签订专门的安全生产管理协议或者未在承包合同、租赁合同中明确各自的安全生产管理职责</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两个以上生产经营单位在同一作业区域内进行可能危及对方安全生产的生产经营活动，未签订安全生产管理协议或者未指定专职安全生产管理人员进行安全检查与协调的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未按照规定配备注册安全工程师的</w:t>
            </w:r>
          </w:p>
        </w:tc>
        <w:tc>
          <w:tcPr>
            <w:tcW w:w="3156" w:type="dxa"/>
            <w:vMerge w:val="restart"/>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高危行业生产经营单位属于年度内首次被发现，违法行为轻微且未造成危害后果并及时改正的</w:t>
            </w: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高危行业、领域的生产经营单位未按照国家规定投保安全生产责任保险的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生产经营单位未对承包单位、承租单位的安全生产统一协调、管理的</w:t>
            </w:r>
          </w:p>
        </w:tc>
        <w:tc>
          <w:tcPr>
            <w:tcW w:w="3156" w:type="dxa"/>
            <w:vMerge w:val="restart"/>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生产经营单位属于年度内首次被发现，违法行为轻微且未造成危害后果并及时改正的</w:t>
            </w:r>
            <w:r>
              <w:rPr>
                <w:rFonts w:hint="eastAsia" w:ascii="仿宋_GB2312" w:hAnsi="仿宋_GB2312" w:eastAsia="仿宋_GB2312" w:cs="仿宋_GB2312"/>
                <w:color w:val="auto"/>
                <w:spacing w:val="-8"/>
                <w:sz w:val="24"/>
                <w:lang w:eastAsia="zh-CN"/>
              </w:rPr>
              <w:t>（重大隐患除外）</w:t>
            </w: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未在有较大危险因素的生产经营场所和有关设施、设备上设置明显的安全警示标志的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安全设备的安装、使用、检测、改造和报废不符合国家标准或者行业标准的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未对安全设备进行经常性维护、保养和定期检测的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未为从业人员提供符合国家标准或者行业标准的劳动防护用品的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未建立安全风险分级管控制度或者未按照安全风险分级采取相应管控措施的</w:t>
            </w:r>
          </w:p>
        </w:tc>
        <w:tc>
          <w:tcPr>
            <w:tcW w:w="3156" w:type="dxa"/>
            <w:vMerge w:val="continue"/>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p>
        </w:tc>
        <w:tc>
          <w:tcPr>
            <w:tcW w:w="6001" w:type="dxa"/>
            <w:noWrap w:val="0"/>
            <w:vAlign w:val="center"/>
          </w:tcPr>
          <w:p>
            <w:pPr>
              <w:spacing w:line="3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《中华人民共和国行政处罚法》第三十三条</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用人单位招用无合法身份证件的人员</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1.违法行为涉及3人以下；</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宋体" w:hAnsi="宋体"/>
                <w:b/>
                <w:bCs/>
                <w:color w:val="auto"/>
              </w:rPr>
              <w:t>《</w:t>
            </w:r>
            <w:r>
              <w:rPr>
                <w:rFonts w:hint="eastAsia" w:ascii="仿宋_GB2312" w:hAnsi="仿宋_GB2312" w:eastAsia="仿宋_GB2312" w:cs="仿宋_GB2312"/>
                <w:color w:val="auto"/>
                <w:sz w:val="24"/>
              </w:rPr>
              <w:t>中华人民共和国劳动合同法》第八十四条</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《就业服务与就业管理规定》第六十七条</w:t>
            </w:r>
          </w:p>
        </w:tc>
        <w:tc>
          <w:tcPr>
            <w:tcW w:w="1345" w:type="dxa"/>
            <w:noWrap w:val="0"/>
            <w:vAlign w:val="center"/>
          </w:tcPr>
          <w:p>
            <w:pPr>
              <w:spacing w:line="56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 xml:space="preserve"> 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用人单位违反规定，将乙肝病毒血清学指标作为体检标准</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1.违法行为涉及3人以下；</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《就业服务与就业管理规定》第六十八条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用人单位未及时为劳动者办理就业登记手续</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1.违法行为涉及3人以下；</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《就业服务与就业管理规定》第七十五条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用人单位未按规定保存录用登记材料，或者伪造录用登记材料</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1.违法行为不涉及16周岁以下的未成年人且3人以下；</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《禁止使用童工规定》第八条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用人单位制定的劳动规章制度违反法律、法规规定</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《中华人民共和国劳动合同法》第八十条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用人单位以担保或者其他名义向劳动者收取财物</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1.违法行为涉及3人以下，且以担保或者其他名义收取的财物价值人均300元以下；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《中华人民共和国劳动合同法》第八十四条</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劳动者依法解除或终止劳动合同，用人单位扣押劳动者档案或者其他物品</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1.违法行为涉及3人以下；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《中华人民共和国劳动合同法》第八十四条第二款</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第三款</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未经许可，擅自经营劳务派遣业务</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3.符合申请劳务派遣许可的法定条件，且有继续经营的意愿；</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4.按要求取得许可</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《中华人民共和国劳动合同法》第九十二条第一款</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用工单位违反劳务派遣辅助性岗位的规定</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1.违法行为涉及劳务派遣人员30人以下；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《劳务派遣暂行规定》第二十二条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缴费单位未按照规定变更登记或者注销登记</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1.超过法定期限1个月以内；</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《社会保险费征缴暂行条例》第二十三条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用人单位或者医疗机构拒不协助社会保险行政部门对事故进行调查核实</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《工伤保险条例》第六十三条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用人单位违反《中华人民共和国劳动法》规定，延长劳动者工作时间</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1.涉及人数占职工总人数10%以下；</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2.违法延长工作时间累计2个月以下；</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3.每日延长工作时间超过国家法定标准1小时，或每月延长工作时间超过国家法定标准10小时；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6.主动整改或在行政机关责令（限期）改正限期内改正。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《劳动保障监察条例》第二十五条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企业违反《企业年金试行办法》</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《企业年金试行办法》第二十九条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外商投资人才中介机构不依法接受检查</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《外商投资人才中介机构管理暂行规定》第十五条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人才中介服务机构不依法接受检查</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《人才市场管理规定》第三十三条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未经许可和登记，擅自从事职业中介（人才中介）活动</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3.符合从事职业中介活动的法定条件，且有继续经营的意愿；</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4.按规定取得人力资源服务许可。</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《中华人民共和国就业促进法》第六十四条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擅自分立、合并以职业技能为主的职业资格培训、职业技能培训的民办学校</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《中华人民共和国民办教育促进法》第六十二条第（一）项</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擅自改变以职业技能为主的职业资格培训、职业技能培训的民办学校的名称、层次、类别和举办者</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《中华人民共和国民办教育促进法》第六十二条第（二）项</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以职业技能为主的职业资格培训、职业技能培训的民办学校发布虚假招生简章或者广告，骗取钱财</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《中华人民共和国民办教育促进法》第六十二条第（三）项</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以职业技能为主的职业资格培训、职业技能培训的民办学校非法颁发或者伪造学历证书、结业证书、培训证书、职业资格证书</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《中华人民共和国民办教育促进法》第六十二条第（四）项</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以职业技能为主的职业资格培训、职业技能培训的民办学校恶意终止办学、抽逃资金或者挪用办学经费</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《中华人民共和国民办教育促进法》第六十二条第（八）项</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未经批准擅自设立实施职业技能培训的中外合作办学机构</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3.符合设立实施职业技能培训的法定条件，且有继续经营的意愿；</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4.按规定取得职业技能培训许可。</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《中华人民共和国中外合作办学条例》第五十一条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以实施职业技能培训的中外合作办学机构筹备设立期间招收学生</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1.招收学生10人以下；</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《中华人民共和国中外合作办学条例》第五十二条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实施职业技能培训的中外合作办学机构发布虚假招生简章，骗取钱财</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《中华人民共和国中外合作办学条例》第五十七条第一款</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未经批准擅自举办中外合作职业技能培训办学项目</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1.招收学生10人以下；</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《中外合作职业技能培训办学管理办法》第五十二条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中国教育机构发布虚假招生简章或者招生广告，骗取钱财</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《中外合作职业技能培训办学管理办法》第五十四条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职业介绍机构、职业技能培训机构或职业技能考核鉴定机构违反国家有关职业介绍、职业技能培训或者职业技能考核鉴定规定</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1.没有违法所得；</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3.主动整改或在行政机关责令（限期）改正限期内改正。</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《劳动保障监察条例》第二十八条</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用人单位无理抗拒、阻挠劳动保障行政部门依法实施劳动保障监察</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1.检查之日起前十二个月内无违反同一法律规定的查处记录；</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《劳动保障监察条例》第三十条第一款第（一）项</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用人单位不按照劳动保障行政部门的要求报送书面材料，隐瞒事实真相，出具伪证或者隐匿、毁灭证据</w:t>
            </w:r>
          </w:p>
        </w:tc>
        <w:tc>
          <w:tcPr>
            <w:tcW w:w="3156" w:type="dxa"/>
            <w:noWrap w:val="0"/>
            <w:vAlign w:val="center"/>
          </w:tcPr>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同时具备以下条件：</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1.检查之日起前十二个月内无违反同一法律规定的查处记录； </w:t>
            </w:r>
          </w:p>
          <w:p>
            <w:pPr>
              <w:spacing w:line="56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2.未造成危害后果；</w:t>
            </w: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3.主动整改或在行政机关责令（限期）改正限期内改正。</w:t>
            </w:r>
          </w:p>
        </w:tc>
        <w:tc>
          <w:tcPr>
            <w:tcW w:w="6001"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《劳动保障监察条例》第三十条第一款第（三）项</w:t>
            </w:r>
          </w:p>
        </w:tc>
        <w:tc>
          <w:tcPr>
            <w:tcW w:w="134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对道路客运经营者不按照规定携带《道路运输证》的处罚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pStyle w:val="2"/>
              <w:jc w:val="left"/>
              <w:rPr>
                <w:rFonts w:hint="eastAsia" w:ascii="仿宋_GB2312" w:hAnsi="Times New Roman" w:eastAsia="仿宋_GB2312" w:cs="Times New Roman"/>
                <w:color w:val="auto"/>
                <w:kern w:val="2"/>
                <w:sz w:val="21"/>
                <w:szCs w:val="21"/>
                <w:lang w:val="en-US" w:eastAsia="zh-CN" w:bidi="ar-SA"/>
              </w:rPr>
            </w:pPr>
            <w:r>
              <w:rPr>
                <w:rFonts w:hint="eastAsia" w:ascii="仿宋_GB2312" w:eastAsia="仿宋_GB2312"/>
                <w:color w:val="auto"/>
                <w:sz w:val="21"/>
                <w:szCs w:val="21"/>
              </w:rPr>
              <w:t>3、当场能提供可供查验的证件信息，且经查验相关证件合法有效的。</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处罚条款：《中华人民共和国道路运输条例》第六十八条;《道路旅客运输及客运站管理规定》第八十三条第二款。</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对道路货物经营者不按照规定携带 《道路运输证》的处罚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3、当场能提供可供查验的证件信息，且经查验相关证件合法有效的。</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处罚条款：《中华人民共和国道路运输条例》第六十八条;《道路货物运输及站场管理规定》第五十九条第二款。</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对道路危险货物运输企业或者单位不按照规定随车携带《道路运输证》的处罚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3、当场能提供可供查验的证件信息，且经查验相关证件合法有效的。</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处罚条款：《中华人民共和国道路运输条例》第六十八条;《道路危险货物运输管理规定》第五十九条第二款。</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对未经批准在公路用地范围内擅自设置公路标志以外的其他标志行为的处罚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pStyle w:val="2"/>
              <w:jc w:val="left"/>
              <w:rPr>
                <w:rFonts w:hint="eastAsia" w:ascii="仿宋_GB2312" w:eastAsia="仿宋_GB2312"/>
                <w:color w:val="auto"/>
                <w:sz w:val="21"/>
                <w:szCs w:val="21"/>
              </w:rPr>
            </w:pPr>
            <w:r>
              <w:rPr>
                <w:rFonts w:hint="eastAsia" w:ascii="仿宋_GB2312" w:eastAsia="仿宋_GB2312"/>
                <w:color w:val="auto"/>
                <w:sz w:val="21"/>
                <w:szCs w:val="21"/>
              </w:rPr>
              <w:t>2、违法行为调查过程中，不存在拒不接受执法部门调查处理、阻碍执法、煽动抗拒执法等妨碍执行公务的行为；</w:t>
            </w:r>
          </w:p>
          <w:p>
            <w:pPr>
              <w:spacing w:line="280" w:lineRule="exact"/>
              <w:rPr>
                <w:rFonts w:hint="eastAsia" w:ascii="仿宋_GB2312" w:eastAsia="仿宋_GB2312"/>
                <w:color w:val="auto"/>
              </w:rPr>
            </w:pPr>
            <w:r>
              <w:rPr>
                <w:rFonts w:hint="eastAsia" w:ascii="仿宋_GB2312" w:eastAsia="仿宋_GB2312"/>
                <w:color w:val="auto"/>
              </w:rPr>
              <w:t>3、按执法部门要求立即或在规定期限内清理拆除相应的非公路标志和设施;</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4、未造成公路路产损害，引发交通事故和交通拥堵等危害后果。</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处罚条款：《中华人民共和国公路法》第七十九条。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对车辆装载物触地拖行、掉落、遗洒或者飘散，造成公路路面损坏、污染的处罚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3、按执法部门要求进行规范装载，并采取必要措施防止触地拖行、掉落、遗洒或者飘散；</w:t>
            </w:r>
          </w:p>
          <w:p>
            <w:pPr>
              <w:adjustRightInd w:val="0"/>
              <w:snapToGrid w:val="0"/>
              <w:spacing w:line="300" w:lineRule="exact"/>
              <w:jc w:val="left"/>
              <w:textAlignment w:val="center"/>
              <w:rPr>
                <w:rFonts w:hint="eastAsia" w:ascii="Times New Roman" w:hAnsi="Times New Roman" w:eastAsia="仿宋_GB2312"/>
                <w:color w:val="auto"/>
              </w:rPr>
            </w:pPr>
            <w:r>
              <w:rPr>
                <w:rFonts w:hint="eastAsia" w:ascii="仿宋_GB2312" w:eastAsia="仿宋_GB2312"/>
                <w:color w:val="auto"/>
              </w:rPr>
              <w:t>4、</w:t>
            </w:r>
            <w:r>
              <w:rPr>
                <w:rFonts w:ascii="Times New Roman" w:hAnsi="Times New Roman" w:eastAsia="仿宋_GB2312"/>
                <w:color w:val="auto"/>
              </w:rPr>
              <w:t>损坏</w:t>
            </w:r>
            <w:r>
              <w:rPr>
                <w:rFonts w:hint="eastAsia" w:ascii="Times New Roman" w:hAnsi="Times New Roman" w:eastAsia="仿宋_GB2312"/>
                <w:color w:val="auto"/>
              </w:rPr>
              <w:t>程度轻微</w:t>
            </w:r>
            <w:r>
              <w:rPr>
                <w:rFonts w:ascii="Times New Roman" w:hAnsi="Times New Roman" w:eastAsia="仿宋_GB2312"/>
                <w:color w:val="auto"/>
              </w:rPr>
              <w:t>或污染面积较小，未因此引发交通事故、造成交通拥堵等危害后果。</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5、在执法部门规定的期限内及时清除污染或修复损害；不能自行清除或修复损害，执法部门代为恢复原状的，依法承担相关费用。</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处罚条款：《公路安全保护条例》第六十九条。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对铁轮车、履带车和其他可能损害路面的机具擅自在公路上行驶的处罚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3、按执法部门要求立即停驶或驶离公路；</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4、未造成公路损害路产损害，引发交通事故和交通拥堵等危害后果。</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处罚条款：《中华人民共和国公路法》第七十六条第（四）项。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对在公路建筑控制区内修建建筑物、地面构筑物的处罚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3、修建建筑物、构筑物的施工行为处于初始阶段；</w:t>
            </w:r>
          </w:p>
          <w:p>
            <w:pPr>
              <w:spacing w:line="280" w:lineRule="exact"/>
              <w:rPr>
                <w:rFonts w:hint="eastAsia" w:ascii="仿宋_GB2312" w:eastAsia="仿宋_GB2312"/>
                <w:color w:val="auto"/>
              </w:rPr>
            </w:pPr>
            <w:r>
              <w:rPr>
                <w:rFonts w:hint="eastAsia" w:ascii="仿宋_GB2312" w:eastAsia="仿宋_GB2312"/>
                <w:color w:val="auto"/>
              </w:rPr>
              <w:t>4、按执法部门要求立即停止修建行为，并立即或在规定的期限内清理拆除违法修建的建筑物和构筑物、恢复原状；</w:t>
            </w:r>
          </w:p>
          <w:p>
            <w:pPr>
              <w:spacing w:line="280" w:lineRule="exact"/>
              <w:rPr>
                <w:rFonts w:hint="eastAsia" w:ascii="仿宋_GB2312" w:eastAsia="仿宋_GB2312"/>
                <w:color w:val="auto"/>
              </w:rPr>
            </w:pPr>
            <w:r>
              <w:rPr>
                <w:rFonts w:hint="eastAsia" w:ascii="仿宋_GB2312" w:eastAsia="仿宋_GB2312"/>
                <w:color w:val="auto"/>
              </w:rPr>
              <w:t>5、未发生倾覆、倒塌等事故；</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6、未影响公路本身安全、完好和畅通。</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处罚条款：《中华人民共和国公路法》第五十六条、第八十一条，《公路安全保护条例》第五十六条第（一）项。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对未经许可利用跨越公路的设施悬挂非公路标志的处罚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3、按执法部门要求立即或在规定期限内清理拆除违法悬挂的非公路标志；</w:t>
            </w:r>
          </w:p>
          <w:p>
            <w:pPr>
              <w:spacing w:line="280" w:lineRule="exact"/>
              <w:rPr>
                <w:rFonts w:hint="eastAsia" w:ascii="仿宋_GB2312" w:eastAsia="仿宋_GB2312"/>
                <w:color w:val="auto"/>
              </w:rPr>
            </w:pPr>
            <w:r>
              <w:rPr>
                <w:rFonts w:hint="eastAsia" w:ascii="仿宋_GB2312" w:eastAsia="仿宋_GB2312"/>
                <w:color w:val="auto"/>
              </w:rPr>
              <w:t>4、未发生悬挂的非公路标志脱落、跌落、坠落等情况；</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5、未造成交通事故、交通拥堵、损坏公路路产等危害后果。</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处罚条款：《公路安全保护条例》第二十七条第（五）项、第六十二条。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对在公路及公路用地范围内摆摊设点、堆放物品，影响公路畅通的处罚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3、按执法部门要求立即清除摆摊设点和堆放物品；</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4、该行为未造成公路路产损坏，未造成交通拥堵或引发交通事故等危害后果。</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处罚条款：《中华人民共和国公路法》第四十六条、第七十七条。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对利用公路桥梁（含桥下空间）、涵洞堆放物品，搭建设施的处罚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3、堆放的物品或搭建设施属于能够立即清除、拆除并恢复桥下空间原貌的情况;</w:t>
            </w:r>
          </w:p>
          <w:p>
            <w:pPr>
              <w:spacing w:line="280" w:lineRule="exact"/>
              <w:rPr>
                <w:rFonts w:hint="eastAsia" w:ascii="仿宋_GB2312" w:eastAsia="仿宋_GB2312"/>
                <w:color w:val="auto"/>
              </w:rPr>
            </w:pPr>
            <w:r>
              <w:rPr>
                <w:rFonts w:hint="eastAsia" w:ascii="仿宋_GB2312" w:eastAsia="仿宋_GB2312"/>
                <w:color w:val="auto"/>
              </w:rPr>
              <w:t>4、按执法部门要求立即清除或在规定期限内清除堆放物品和搭建的设施，消除安全隐患；</w:t>
            </w:r>
          </w:p>
          <w:p>
            <w:pPr>
              <w:spacing w:line="280" w:lineRule="exact"/>
              <w:rPr>
                <w:rFonts w:hint="eastAsia" w:ascii="仿宋_GB2312" w:eastAsia="仿宋_GB2312"/>
                <w:color w:val="auto"/>
              </w:rPr>
            </w:pPr>
            <w:r>
              <w:rPr>
                <w:rFonts w:hint="eastAsia" w:ascii="仿宋_GB2312" w:eastAsia="仿宋_GB2312"/>
                <w:color w:val="auto"/>
              </w:rPr>
              <w:t>5、不适用铺设高压电线和输送易燃、易爆或者其他有毒有害气体、液体的管道的情形；</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6、该行为未造成影响桥体安全等危害后果。</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处罚条款：《公路安全保护条例》第二十二条、第五十九条。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对将公路作为试车场地的处罚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3、立即停止实施违法行为，按执法部门要求驶离公路；</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4、未造成交通拥堵、公路路产损坏，未引发交通事故等危害后果。</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处罚条款：《公路安全保护条例》第五十一条、第七十七条。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对道路运输经营者使用卫星定位装置出现故障不能保持在线的运输车辆从事经营活动的处罚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当事人有证据足以证明没有主观过错的（以下子项需全部满足）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3、卫星定位装置行驶途中出现故障不能保持在线，非客货运输经营者行为所致。</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处罚条款：《道路运输车辆动态监督管理办法》第三十七条。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 xml:space="preserve">不予处罚依据：《中华人民共和国行政处罚法》第三十三条第二款。 </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对道路运输经营者未按照规定的周期和频次进行技术等级评定的处罚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违法行为轻微并及时改正，没有造成危害后果（以下子项需全部满足）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3、逾期开展技术等级评定不超过30天的；</w:t>
            </w:r>
          </w:p>
          <w:p>
            <w:pPr>
              <w:adjustRightInd w:val="0"/>
              <w:snapToGrid w:val="0"/>
              <w:spacing w:line="400" w:lineRule="exact"/>
              <w:jc w:val="left"/>
              <w:textAlignment w:val="center"/>
              <w:rPr>
                <w:rFonts w:hint="eastAsia" w:ascii="仿宋_GB2312" w:hAnsi="Times New Roman" w:eastAsia="仿宋_GB2312"/>
                <w:color w:val="auto"/>
              </w:rPr>
            </w:pPr>
            <w:r>
              <w:rPr>
                <w:rFonts w:hint="eastAsia" w:ascii="仿宋_GB2312" w:hAnsi="Times New Roman" w:eastAsia="仿宋_GB2312"/>
                <w:color w:val="auto"/>
              </w:rPr>
              <w:t>4、经责令改正，在要求的期限内进行技术等级评定，检验结果符合营运车辆相关安全标准和技术标准的;</w:t>
            </w:r>
          </w:p>
          <w:p>
            <w:pPr>
              <w:pStyle w:val="2"/>
              <w:jc w:val="both"/>
              <w:rPr>
                <w:rFonts w:hint="eastAsia" w:ascii="Times New Roman" w:hAnsi="Times New Roman" w:eastAsia="黑体" w:cs="Times New Roman"/>
                <w:color w:val="auto"/>
                <w:kern w:val="2"/>
                <w:sz w:val="21"/>
                <w:szCs w:val="21"/>
                <w:lang w:val="en-US" w:eastAsia="zh-CN" w:bidi="ar-SA"/>
              </w:rPr>
            </w:pPr>
            <w:r>
              <w:rPr>
                <w:rFonts w:hint="eastAsia" w:eastAsia="仿宋_GB2312"/>
                <w:color w:val="auto"/>
                <w:sz w:val="21"/>
                <w:szCs w:val="21"/>
              </w:rPr>
              <w:t>5</w:t>
            </w:r>
            <w:r>
              <w:rPr>
                <w:rFonts w:hint="eastAsia" w:ascii="仿宋_GB2312" w:eastAsia="仿宋_GB2312"/>
                <w:color w:val="auto"/>
                <w:sz w:val="21"/>
                <w:szCs w:val="21"/>
              </w:rPr>
              <w:t>、</w:t>
            </w:r>
            <w:r>
              <w:rPr>
                <w:rFonts w:eastAsia="仿宋_GB2312"/>
                <w:color w:val="auto"/>
                <w:sz w:val="21"/>
                <w:szCs w:val="21"/>
              </w:rPr>
              <w:t>车辆未因安全性能和技术等级问题引发交通事故、服务质量事件危害后果。</w:t>
            </w:r>
          </w:p>
        </w:tc>
        <w:tc>
          <w:tcPr>
            <w:tcW w:w="6001" w:type="dxa"/>
            <w:noWrap w:val="0"/>
            <w:vAlign w:val="center"/>
          </w:tcPr>
          <w:p>
            <w:pPr>
              <w:spacing w:line="280" w:lineRule="exact"/>
              <w:jc w:val="left"/>
              <w:rPr>
                <w:rFonts w:ascii="仿宋_GB2312" w:eastAsia="仿宋_GB2312"/>
                <w:color w:val="auto"/>
              </w:rPr>
            </w:pPr>
            <w:r>
              <w:rPr>
                <w:rFonts w:hint="eastAsia" w:ascii="仿宋_GB2312" w:eastAsia="仿宋_GB2312"/>
                <w:color w:val="auto"/>
              </w:rPr>
              <w:t>处罚条款：《道路运输车辆技术管理规定》第三十一条第（三）项。</w:t>
            </w:r>
          </w:p>
          <w:p>
            <w:pPr>
              <w:spacing w:line="2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对道路运输经营者未按照规定做好车辆维护记录的处罚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3、能提供证据证明实际已开展车辆维护；</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4、按执法部门要求及时改正行为，补充完善相应的维护记录。</w:t>
            </w:r>
          </w:p>
        </w:tc>
        <w:tc>
          <w:tcPr>
            <w:tcW w:w="6001" w:type="dxa"/>
            <w:noWrap w:val="0"/>
            <w:vAlign w:val="center"/>
          </w:tcPr>
          <w:p>
            <w:pPr>
              <w:spacing w:line="280" w:lineRule="exact"/>
              <w:jc w:val="left"/>
              <w:rPr>
                <w:rFonts w:ascii="仿宋_GB2312" w:eastAsia="仿宋_GB2312"/>
                <w:color w:val="auto"/>
              </w:rPr>
            </w:pPr>
            <w:r>
              <w:rPr>
                <w:rFonts w:hint="eastAsia" w:ascii="仿宋_GB2312" w:eastAsia="仿宋_GB2312"/>
                <w:color w:val="auto"/>
              </w:rPr>
              <w:t>处罚条款：《道路运输车辆技术管理规定》第三十一条第（五）项。</w:t>
            </w:r>
          </w:p>
          <w:p>
            <w:pPr>
              <w:spacing w:line="2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对客运经营者不按批准的客运站点停靠的处罚</w:t>
            </w:r>
          </w:p>
        </w:tc>
        <w:tc>
          <w:tcPr>
            <w:tcW w:w="3156" w:type="dxa"/>
            <w:noWrap w:val="0"/>
            <w:vAlign w:val="center"/>
          </w:tcPr>
          <w:p>
            <w:pPr>
              <w:spacing w:line="280" w:lineRule="exact"/>
              <w:jc w:val="lef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jc w:val="lef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jc w:val="lef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jc w:val="left"/>
              <w:rPr>
                <w:rFonts w:hint="eastAsia" w:ascii="仿宋_GB2312" w:eastAsia="仿宋_GB2312"/>
                <w:color w:val="auto"/>
              </w:rPr>
            </w:pPr>
            <w:r>
              <w:rPr>
                <w:rFonts w:hint="eastAsia" w:ascii="仿宋_GB2312" w:eastAsia="仿宋_GB2312"/>
                <w:color w:val="auto"/>
              </w:rPr>
              <w:t>3、无超员载客的行为，停靠站点仍在规定的运行线路范围内；</w:t>
            </w:r>
          </w:p>
          <w:p>
            <w:pPr>
              <w:spacing w:line="280" w:lineRule="exact"/>
              <w:jc w:val="left"/>
              <w:rPr>
                <w:rFonts w:hint="eastAsia" w:ascii="仿宋_GB2312" w:eastAsia="仿宋_GB2312"/>
                <w:color w:val="auto"/>
              </w:rPr>
            </w:pPr>
            <w:r>
              <w:rPr>
                <w:rFonts w:hint="eastAsia" w:ascii="仿宋_GB2312" w:eastAsia="仿宋_GB2312"/>
                <w:color w:val="auto"/>
              </w:rPr>
              <w:t>4、未因此引发乘客服务质量投诉等危害后果;</w:t>
            </w:r>
          </w:p>
          <w:p>
            <w:pPr>
              <w:pStyle w:val="2"/>
              <w:jc w:val="left"/>
              <w:rPr>
                <w:rFonts w:hint="eastAsia" w:ascii="仿宋_GB2312" w:hAnsi="Times New Roman" w:eastAsia="仿宋_GB2312" w:cs="Times New Roman"/>
                <w:color w:val="auto"/>
                <w:kern w:val="2"/>
                <w:sz w:val="21"/>
                <w:szCs w:val="21"/>
                <w:lang w:val="en-US" w:eastAsia="zh-CN" w:bidi="ar-SA"/>
              </w:rPr>
            </w:pPr>
            <w:r>
              <w:rPr>
                <w:rFonts w:hint="eastAsia" w:ascii="仿宋_GB2312" w:eastAsia="仿宋_GB2312"/>
                <w:color w:val="auto"/>
                <w:sz w:val="21"/>
                <w:szCs w:val="21"/>
              </w:rPr>
              <w:t>5、不存在未落实安检、实名制等行为。</w:t>
            </w:r>
          </w:p>
        </w:tc>
        <w:tc>
          <w:tcPr>
            <w:tcW w:w="6001" w:type="dxa"/>
            <w:noWrap w:val="0"/>
            <w:vAlign w:val="center"/>
          </w:tcPr>
          <w:p>
            <w:pPr>
              <w:spacing w:line="280" w:lineRule="exact"/>
              <w:jc w:val="left"/>
              <w:rPr>
                <w:rFonts w:ascii="宋体" w:hAnsi="宋体"/>
                <w:color w:val="auto"/>
                <w:sz w:val="24"/>
                <w:szCs w:val="24"/>
              </w:rPr>
            </w:pPr>
            <w:r>
              <w:rPr>
                <w:rFonts w:hint="eastAsia" w:ascii="仿宋_GB2312" w:eastAsia="仿宋_GB2312"/>
                <w:color w:val="auto"/>
              </w:rPr>
              <w:t>处罚条款：《中华人民共和国道路运输条例》第六十九条第（一）项。</w:t>
            </w:r>
          </w:p>
          <w:p>
            <w:pPr>
              <w:spacing w:line="280" w:lineRule="exact"/>
              <w:jc w:val="left"/>
              <w:rPr>
                <w:rFonts w:hint="eastAsia" w:ascii="宋体" w:hAnsi="宋体" w:eastAsia="宋体" w:cs="Times New Roman"/>
                <w:color w:val="auto"/>
                <w:kern w:val="2"/>
                <w:sz w:val="24"/>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对客运经营者不按规定的线路行驶的处罚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3、未同时存在不按批准站点停靠的行为；</w:t>
            </w:r>
          </w:p>
          <w:p>
            <w:pPr>
              <w:spacing w:line="280" w:lineRule="exact"/>
              <w:rPr>
                <w:rFonts w:hint="eastAsia" w:ascii="仿宋_GB2312" w:eastAsia="仿宋_GB2312"/>
                <w:color w:val="auto"/>
              </w:rPr>
            </w:pPr>
            <w:r>
              <w:rPr>
                <w:rFonts w:hint="eastAsia" w:ascii="仿宋_GB2312" w:eastAsia="仿宋_GB2312"/>
                <w:color w:val="auto"/>
              </w:rPr>
              <w:t>4、核定运行线路在运行时间段存在发生自然灾害、交通拥堵、交通事故、交通管制等不利用道路通行的客观因素；</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5、未因此引发乘客服务质量投诉等危害后果。</w:t>
            </w:r>
          </w:p>
        </w:tc>
        <w:tc>
          <w:tcPr>
            <w:tcW w:w="6001" w:type="dxa"/>
            <w:noWrap w:val="0"/>
            <w:vAlign w:val="center"/>
          </w:tcPr>
          <w:p>
            <w:pPr>
              <w:spacing w:line="280" w:lineRule="exact"/>
              <w:jc w:val="left"/>
              <w:rPr>
                <w:rFonts w:ascii="宋体" w:hAnsi="宋体"/>
                <w:color w:val="auto"/>
                <w:sz w:val="24"/>
                <w:szCs w:val="24"/>
              </w:rPr>
            </w:pPr>
            <w:r>
              <w:rPr>
                <w:rFonts w:hint="eastAsia" w:ascii="仿宋_GB2312" w:eastAsia="仿宋_GB2312"/>
                <w:color w:val="auto"/>
              </w:rPr>
              <w:t>处罚条款：《中华人民共和国道路运输条例》第六十九条第（一）项。</w:t>
            </w:r>
          </w:p>
          <w:p>
            <w:pPr>
              <w:spacing w:line="2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对道路运输经营者未建立道路运输车辆技术档案或者档案不符合规定的处罚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3、在执法部门规定的期限内完成整改，建立车辆技术档案或按照规定完善车辆技术档案；</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4、未给车辆相关的交通事故调查造成不利影响。</w:t>
            </w:r>
          </w:p>
        </w:tc>
        <w:tc>
          <w:tcPr>
            <w:tcW w:w="6001" w:type="dxa"/>
            <w:noWrap w:val="0"/>
            <w:vAlign w:val="center"/>
          </w:tcPr>
          <w:p>
            <w:pPr>
              <w:adjustRightInd w:val="0"/>
              <w:snapToGrid w:val="0"/>
              <w:textAlignment w:val="center"/>
              <w:rPr>
                <w:rFonts w:ascii="仿宋_GB2312" w:eastAsia="仿宋_GB2312"/>
                <w:color w:val="auto"/>
              </w:rPr>
            </w:pPr>
            <w:r>
              <w:rPr>
                <w:rFonts w:hint="eastAsia" w:ascii="仿宋_GB2312" w:eastAsia="仿宋_GB2312"/>
                <w:color w:val="auto"/>
              </w:rPr>
              <w:t>处罚条款：《道路运输车辆技术管理规定》第三十一条第（四）项。</w:t>
            </w:r>
          </w:p>
          <w:p>
            <w:pPr>
              <w:spacing w:line="2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对出租汽车驾驶员不按照规定使用文明用语，车容车貌不符合要求的处罚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2、违法行为调查过程中，不存在拒不接受执法部门调查处理、阻碍执法、闪动抗拒执法等妨碍执法公务的行为；</w:t>
            </w:r>
          </w:p>
          <w:p>
            <w:pPr>
              <w:adjustRightInd w:val="0"/>
              <w:snapToGrid w:val="0"/>
              <w:spacing w:line="400" w:lineRule="exact"/>
              <w:jc w:val="left"/>
              <w:textAlignment w:val="center"/>
              <w:rPr>
                <w:rFonts w:hint="eastAsia" w:ascii="仿宋_GB2312" w:hAnsi="Times New Roman" w:eastAsia="仿宋_GB2312"/>
                <w:color w:val="auto"/>
              </w:rPr>
            </w:pPr>
            <w:r>
              <w:rPr>
                <w:rFonts w:hint="eastAsia" w:ascii="仿宋_GB2312" w:hAnsi="Times New Roman" w:eastAsia="仿宋_GB2312"/>
                <w:color w:val="auto"/>
              </w:rPr>
              <w:t>3、承诺及时改正，使用文明用语，保证车容车貌符合要求;</w:t>
            </w:r>
          </w:p>
          <w:p>
            <w:pPr>
              <w:adjustRightInd w:val="0"/>
              <w:snapToGrid w:val="0"/>
              <w:spacing w:line="400" w:lineRule="exact"/>
              <w:jc w:val="left"/>
              <w:textAlignment w:val="center"/>
              <w:rPr>
                <w:rFonts w:hint="eastAsia" w:ascii="仿宋_GB2312" w:hAnsi="Times New Roman" w:eastAsia="仿宋_GB2312"/>
                <w:color w:val="auto"/>
              </w:rPr>
            </w:pPr>
            <w:r>
              <w:rPr>
                <w:rFonts w:hint="eastAsia" w:ascii="仿宋_GB2312" w:hAnsi="Times New Roman" w:eastAsia="仿宋_GB2312"/>
                <w:color w:val="auto"/>
              </w:rPr>
              <w:t>4、与乘客产生矛盾纠纷，遇有乘客投诉等情况，取得乘客谅解的;</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hAnsi="Times New Roman" w:eastAsia="仿宋_GB2312"/>
                <w:color w:val="auto"/>
              </w:rPr>
              <w:t>5、未引发媒体负面报道等危害后果。</w:t>
            </w:r>
          </w:p>
        </w:tc>
        <w:tc>
          <w:tcPr>
            <w:tcW w:w="6001" w:type="dxa"/>
            <w:noWrap w:val="0"/>
            <w:vAlign w:val="center"/>
          </w:tcPr>
          <w:p>
            <w:pPr>
              <w:adjustRightInd w:val="0"/>
              <w:snapToGrid w:val="0"/>
              <w:textAlignment w:val="center"/>
              <w:rPr>
                <w:rFonts w:ascii="仿宋_GB2312" w:eastAsia="仿宋_GB2312"/>
                <w:color w:val="auto"/>
              </w:rPr>
            </w:pPr>
            <w:r>
              <w:rPr>
                <w:rFonts w:hint="eastAsia" w:ascii="仿宋_GB2312" w:eastAsia="仿宋_GB2312"/>
                <w:color w:val="auto"/>
              </w:rPr>
              <w:t>处罚条款：《出租汽车驾驶员从业资格管理规定》第四十条第（三）项、第四十二条。</w:t>
            </w:r>
          </w:p>
          <w:p>
            <w:pPr>
              <w:spacing w:line="2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对客运经营者使用未持合法有效《道路运输证》的车辆参加客运经营，道路货运经营者使用无《道路运输证》的车辆的处罚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3、不存在涂改、伪造、编造《道路运输证》等违法行为；</w:t>
            </w:r>
          </w:p>
          <w:p>
            <w:pPr>
              <w:spacing w:line="280" w:lineRule="exact"/>
              <w:rPr>
                <w:rFonts w:hint="eastAsia" w:ascii="仿宋_GB2312" w:eastAsia="仿宋_GB2312"/>
                <w:color w:val="auto"/>
              </w:rPr>
            </w:pPr>
            <w:r>
              <w:rPr>
                <w:rFonts w:hint="eastAsia" w:ascii="仿宋_GB2312" w:eastAsia="仿宋_GB2312"/>
                <w:color w:val="auto"/>
              </w:rPr>
              <w:t>4、按执法部门要求为车辆办理道路运输证，且经评定，车辆符合相应的技术等级和类型等级；</w:t>
            </w:r>
          </w:p>
          <w:p>
            <w:pPr>
              <w:pStyle w:val="2"/>
              <w:jc w:val="left"/>
              <w:rPr>
                <w:rFonts w:hint="eastAsia" w:ascii="仿宋_GB2312" w:eastAsia="仿宋_GB2312"/>
                <w:color w:val="auto"/>
                <w:sz w:val="21"/>
                <w:szCs w:val="21"/>
              </w:rPr>
            </w:pPr>
            <w:r>
              <w:rPr>
                <w:rFonts w:hint="eastAsia" w:ascii="仿宋_GB2312" w:eastAsia="仿宋_GB2312"/>
                <w:color w:val="auto"/>
                <w:sz w:val="21"/>
                <w:szCs w:val="21"/>
              </w:rPr>
              <w:t>5、不属于危险货物运输车辆。</w:t>
            </w:r>
          </w:p>
          <w:p>
            <w:pPr>
              <w:pStyle w:val="2"/>
              <w:rPr>
                <w:rFonts w:hint="eastAsia" w:ascii="仿宋_GB2312" w:hAnsi="Times New Roman" w:eastAsia="仿宋_GB2312" w:cs="Times New Roman"/>
                <w:color w:val="auto"/>
                <w:kern w:val="2"/>
                <w:sz w:val="21"/>
                <w:szCs w:val="21"/>
                <w:lang w:val="en-US" w:eastAsia="zh-CN" w:bidi="ar-SA"/>
              </w:rPr>
            </w:pPr>
          </w:p>
        </w:tc>
        <w:tc>
          <w:tcPr>
            <w:tcW w:w="6001" w:type="dxa"/>
            <w:noWrap w:val="0"/>
            <w:vAlign w:val="center"/>
          </w:tcPr>
          <w:p>
            <w:pPr>
              <w:adjustRightInd w:val="0"/>
              <w:snapToGrid w:val="0"/>
              <w:textAlignment w:val="center"/>
              <w:rPr>
                <w:rFonts w:ascii="仿宋_GB2312" w:eastAsia="仿宋_GB2312"/>
                <w:color w:val="auto"/>
              </w:rPr>
            </w:pPr>
            <w:r>
              <w:rPr>
                <w:rFonts w:hint="eastAsia" w:ascii="仿宋_GB2312" w:eastAsia="仿宋_GB2312"/>
                <w:color w:val="auto"/>
              </w:rPr>
              <w:t>处罚条款：《道路旅客运输及客运站管理规定》第九十七条；《道路货物运输及站场管理规定》第五十九条。</w:t>
            </w:r>
          </w:p>
          <w:p>
            <w:pPr>
              <w:adjustRightInd w:val="0"/>
              <w:snapToGrid w:val="0"/>
              <w:textAlignment w:val="center"/>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对道路运输经营者擅自改装已取得车辆营运证的道路运输车辆或使用擅自改装的道路运输车辆从事道路运输经营的处罚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2、违法行为调查过程中，不存在拒不接受执法部门调查处理、阻碍执法、煽动抗拒执法等妨碍执法公务的行为；</w:t>
            </w:r>
          </w:p>
          <w:p>
            <w:pPr>
              <w:spacing w:line="280" w:lineRule="exact"/>
              <w:rPr>
                <w:rFonts w:hint="eastAsia" w:ascii="仿宋_GB2312" w:eastAsia="仿宋_GB2312"/>
                <w:color w:val="auto"/>
              </w:rPr>
            </w:pPr>
            <w:r>
              <w:rPr>
                <w:rFonts w:hint="eastAsia" w:ascii="仿宋_GB2312" w:eastAsia="仿宋_GB2312"/>
                <w:color w:val="auto"/>
              </w:rPr>
              <w:t>3、改装车辆的行为轻微，能当场恢复原状，且不影响车辆安全技术性能的；</w:t>
            </w:r>
          </w:p>
          <w:p>
            <w:pPr>
              <w:spacing w:line="280" w:lineRule="exact"/>
              <w:rPr>
                <w:rFonts w:hint="eastAsia" w:ascii="仿宋_GB2312" w:eastAsia="仿宋_GB2312"/>
                <w:color w:val="auto"/>
              </w:rPr>
            </w:pPr>
            <w:r>
              <w:rPr>
                <w:rFonts w:hint="eastAsia" w:ascii="仿宋_GB2312" w:eastAsia="仿宋_GB2312"/>
                <w:color w:val="auto"/>
              </w:rPr>
              <w:t>4、按执法部门要求整改并恢复原状的；</w:t>
            </w:r>
          </w:p>
          <w:p>
            <w:pPr>
              <w:spacing w:line="280" w:lineRule="exact"/>
              <w:rPr>
                <w:rFonts w:hint="eastAsia" w:ascii="仿宋_GB2312" w:eastAsia="仿宋_GB2312"/>
                <w:color w:val="auto"/>
              </w:rPr>
            </w:pPr>
            <w:r>
              <w:rPr>
                <w:rFonts w:hint="eastAsia" w:ascii="仿宋_GB2312" w:eastAsia="仿宋_GB2312"/>
                <w:color w:val="auto"/>
              </w:rPr>
              <w:t>5、未因改装造成交通事故等危害后果的；</w:t>
            </w:r>
          </w:p>
          <w:p>
            <w:pPr>
              <w:pStyle w:val="2"/>
              <w:jc w:val="left"/>
              <w:rPr>
                <w:rFonts w:hint="eastAsia" w:ascii="仿宋_GB2312" w:hAnsi="Times New Roman" w:eastAsia="仿宋_GB2312" w:cs="Times New Roman"/>
                <w:color w:val="auto"/>
                <w:kern w:val="2"/>
                <w:sz w:val="21"/>
                <w:szCs w:val="21"/>
                <w:lang w:val="en-US" w:eastAsia="zh-CN" w:bidi="ar-SA"/>
              </w:rPr>
            </w:pPr>
            <w:r>
              <w:rPr>
                <w:rFonts w:hint="eastAsia" w:ascii="仿宋_GB2312" w:eastAsia="仿宋_GB2312"/>
                <w:color w:val="auto"/>
                <w:sz w:val="21"/>
                <w:szCs w:val="21"/>
              </w:rPr>
              <w:t>6、该违法行为被查处的同时，不存在超限超载或超员运输违法行为。</w:t>
            </w:r>
          </w:p>
        </w:tc>
        <w:tc>
          <w:tcPr>
            <w:tcW w:w="6001" w:type="dxa"/>
            <w:noWrap w:val="0"/>
            <w:vAlign w:val="center"/>
          </w:tcPr>
          <w:p>
            <w:pPr>
              <w:adjustRightInd w:val="0"/>
              <w:snapToGrid w:val="0"/>
              <w:textAlignment w:val="center"/>
              <w:rPr>
                <w:rFonts w:ascii="仿宋_GB2312" w:eastAsia="仿宋_GB2312"/>
                <w:color w:val="auto"/>
              </w:rPr>
            </w:pPr>
            <w:r>
              <w:rPr>
                <w:rFonts w:hint="eastAsia" w:ascii="仿宋_GB2312" w:eastAsia="仿宋_GB2312"/>
                <w:color w:val="auto"/>
              </w:rPr>
              <w:t>处罚条款：《中华人民共和国道路运输条例》第七十条第二款；《道路运输车辆技术管理规定》第三十一条第（二）项。</w:t>
            </w:r>
          </w:p>
          <w:p>
            <w:pPr>
              <w:adjustRightInd w:val="0"/>
              <w:snapToGrid w:val="0"/>
              <w:textAlignment w:val="center"/>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对交通运输领域建设单位未按照国家规定办理工程质量监督手续的行政处罚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28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280" w:lineRule="exact"/>
              <w:rPr>
                <w:rFonts w:hint="eastAsia" w:ascii="仿宋_GB2312" w:eastAsia="仿宋_GB2312"/>
                <w:color w:val="auto"/>
              </w:rPr>
            </w:pPr>
            <w:r>
              <w:rPr>
                <w:rFonts w:hint="eastAsia" w:ascii="仿宋_GB2312" w:eastAsia="仿宋_GB2312"/>
                <w:color w:val="auto"/>
              </w:rPr>
              <w:t>3、在执法部门要求的期限内补充完成质量监督手续办理；</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4、未造成其他危害后果。</w:t>
            </w:r>
          </w:p>
        </w:tc>
        <w:tc>
          <w:tcPr>
            <w:tcW w:w="6001"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处罚条款：《建设工程质量管理条例》第五十六条（六）项。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不予处罚依据：《中华人民共和国行政处罚法》第三十三条第一款。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0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对水路旅客运输代理、货物运输代理业务经营者未履行备案义务或者报告义务行为的处罚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300" w:lineRule="exact"/>
              <w:jc w:val="lef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300" w:lineRule="exact"/>
              <w:jc w:val="left"/>
              <w:rPr>
                <w:rFonts w:hint="eastAsia" w:ascii="仿宋_GB2312" w:eastAsia="仿宋_GB2312"/>
                <w:color w:val="auto"/>
              </w:rPr>
            </w:pPr>
            <w:r>
              <w:rPr>
                <w:rFonts w:hint="eastAsia" w:ascii="仿宋_GB2312" w:eastAsia="仿宋_GB2312"/>
                <w:color w:val="auto"/>
              </w:rPr>
              <w:t xml:space="preserve">3、不属于未报告船舶发生重大以上安全和污染责任事故的情形； </w:t>
            </w:r>
          </w:p>
          <w:p>
            <w:pPr>
              <w:spacing w:line="300" w:lineRule="exact"/>
              <w:jc w:val="left"/>
              <w:rPr>
                <w:rFonts w:hint="eastAsia" w:ascii="仿宋_GB2312" w:eastAsia="仿宋_GB2312"/>
                <w:color w:val="auto"/>
              </w:rPr>
            </w:pPr>
            <w:r>
              <w:rPr>
                <w:rFonts w:hint="eastAsia" w:ascii="仿宋_GB2312" w:eastAsia="仿宋_GB2312"/>
                <w:color w:val="auto"/>
              </w:rPr>
              <w:t>4、经责令改正，在执法部门规定的期限补充完成备案或报告义务；</w:t>
            </w:r>
          </w:p>
          <w:p>
            <w:pPr>
              <w:spacing w:line="30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5、未造成其他危害后果的。</w:t>
            </w:r>
          </w:p>
        </w:tc>
        <w:tc>
          <w:tcPr>
            <w:tcW w:w="6001" w:type="dxa"/>
            <w:noWrap w:val="0"/>
            <w:vAlign w:val="center"/>
          </w:tcPr>
          <w:p>
            <w:pPr>
              <w:spacing w:line="300" w:lineRule="exact"/>
              <w:jc w:val="left"/>
              <w:rPr>
                <w:rFonts w:ascii="仿宋_GB2312" w:eastAsia="仿宋_GB2312"/>
                <w:color w:val="auto"/>
              </w:rPr>
            </w:pPr>
            <w:r>
              <w:rPr>
                <w:rFonts w:hint="eastAsia" w:ascii="仿宋_GB2312" w:eastAsia="仿宋_GB2312"/>
                <w:color w:val="auto"/>
              </w:rPr>
              <w:t>处罚条款：《国内水路运输辅助业管理规定》第三十六条第（一）项 。</w:t>
            </w:r>
          </w:p>
          <w:p>
            <w:pPr>
              <w:spacing w:line="30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不予处罚依据：《行政处罚法》第三十三条第一款、第二款。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对水路运输企业未按规定报送从业人员信息的处罚。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pStyle w:val="2"/>
              <w:jc w:val="both"/>
              <w:rPr>
                <w:rFonts w:hint="eastAsia" w:ascii="仿宋_GB2312" w:eastAsia="仿宋_GB2312"/>
                <w:color w:val="auto"/>
                <w:sz w:val="21"/>
                <w:szCs w:val="21"/>
              </w:rPr>
            </w:pPr>
            <w:r>
              <w:rPr>
                <w:rFonts w:hint="eastAsia" w:ascii="仿宋_GB2312" w:eastAsia="仿宋_GB2312"/>
                <w:color w:val="auto"/>
                <w:sz w:val="21"/>
                <w:szCs w:val="21"/>
              </w:rPr>
              <w:t>2、违法行为调查过程中，不存在拒不接受执法部门调查处理、阻碍执法、煽动抗拒执法等妨碍执行公务的行为；</w:t>
            </w:r>
          </w:p>
          <w:p>
            <w:pPr>
              <w:pStyle w:val="2"/>
              <w:jc w:val="both"/>
              <w:rPr>
                <w:rFonts w:hint="eastAsia" w:ascii="仿宋_GB2312" w:eastAsia="仿宋_GB2312"/>
                <w:color w:val="auto"/>
                <w:sz w:val="21"/>
                <w:szCs w:val="21"/>
              </w:rPr>
            </w:pPr>
            <w:r>
              <w:rPr>
                <w:rFonts w:hint="eastAsia" w:ascii="仿宋_GB2312" w:eastAsia="仿宋_GB2312"/>
                <w:color w:val="auto"/>
                <w:sz w:val="21"/>
                <w:szCs w:val="21"/>
              </w:rPr>
              <w:t>3、经责令改正，在执法部门要求的期限内完成从业人员信息报送；</w:t>
            </w:r>
          </w:p>
          <w:p>
            <w:pPr>
              <w:pStyle w:val="2"/>
              <w:jc w:val="both"/>
              <w:rPr>
                <w:rFonts w:hint="eastAsia" w:ascii="仿宋_GB2312" w:eastAsia="仿宋_GB2312"/>
                <w:color w:val="auto"/>
                <w:sz w:val="21"/>
                <w:szCs w:val="21"/>
              </w:rPr>
            </w:pPr>
            <w:r>
              <w:rPr>
                <w:rFonts w:hint="eastAsia" w:ascii="仿宋_GB2312" w:eastAsia="仿宋_GB2312"/>
                <w:color w:val="auto"/>
                <w:sz w:val="21"/>
                <w:szCs w:val="21"/>
              </w:rPr>
              <w:t>4、不存在提供虚假信息的情况；</w:t>
            </w:r>
          </w:p>
          <w:p>
            <w:pPr>
              <w:pStyle w:val="2"/>
              <w:jc w:val="both"/>
              <w:rPr>
                <w:rFonts w:hint="eastAsia" w:ascii="仿宋_GB2312" w:hAnsi="Times New Roman" w:eastAsia="仿宋_GB2312" w:cs="Times New Roman"/>
                <w:color w:val="auto"/>
                <w:kern w:val="2"/>
                <w:sz w:val="21"/>
                <w:szCs w:val="21"/>
                <w:lang w:val="en-US" w:eastAsia="zh-CN" w:bidi="ar-SA"/>
              </w:rPr>
            </w:pPr>
            <w:r>
              <w:rPr>
                <w:rFonts w:hint="eastAsia" w:ascii="仿宋_GB2312" w:eastAsia="仿宋_GB2312"/>
                <w:color w:val="auto"/>
                <w:sz w:val="21"/>
                <w:szCs w:val="21"/>
              </w:rPr>
              <w:t>5、相关从业人员配备及资质符合法律法规规定，未因此产生危害后果。</w:t>
            </w:r>
          </w:p>
        </w:tc>
        <w:tc>
          <w:tcPr>
            <w:tcW w:w="6001" w:type="dxa"/>
            <w:noWrap w:val="0"/>
            <w:vAlign w:val="center"/>
          </w:tcPr>
          <w:p>
            <w:pPr>
              <w:spacing w:line="300" w:lineRule="exact"/>
              <w:jc w:val="left"/>
              <w:rPr>
                <w:rFonts w:ascii="仿宋_GB2312" w:eastAsia="仿宋_GB2312"/>
                <w:color w:val="auto"/>
              </w:rPr>
            </w:pPr>
            <w:r>
              <w:rPr>
                <w:rFonts w:hint="eastAsia" w:ascii="仿宋_GB2312" w:eastAsia="仿宋_GB2312"/>
                <w:color w:val="auto"/>
              </w:rPr>
              <w:t>处罚条款：《危险货物水路运输从业人员考核和从业资格管理规定》第二十八条。</w:t>
            </w:r>
          </w:p>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不予处罚依据：《行政处罚法》第三十三条第一款、第二款。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对个人在航道内设置渔具或者水产养殖设施或在内河通航水域的航道内养殖、种植植物、水生物或者设置永久性固定设施的处罚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pStyle w:val="2"/>
              <w:jc w:val="both"/>
              <w:rPr>
                <w:rFonts w:hint="eastAsia" w:ascii="仿宋_GB2312" w:eastAsia="仿宋_GB2312"/>
                <w:color w:val="auto"/>
                <w:sz w:val="21"/>
                <w:szCs w:val="21"/>
              </w:rPr>
            </w:pPr>
            <w:r>
              <w:rPr>
                <w:rFonts w:hint="eastAsia" w:ascii="仿宋_GB2312" w:eastAsia="仿宋_GB2312"/>
                <w:color w:val="auto"/>
                <w:sz w:val="21"/>
                <w:szCs w:val="21"/>
              </w:rPr>
              <w:t>2、违法行为调查过程中，不存在拒不接受执法部门调查处理、阻碍执法、煽动抗拒执法等妨碍执行公务的行为；</w:t>
            </w:r>
          </w:p>
          <w:p>
            <w:pPr>
              <w:pStyle w:val="2"/>
              <w:jc w:val="both"/>
              <w:rPr>
                <w:rFonts w:hint="eastAsia" w:ascii="仿宋_GB2312" w:eastAsia="仿宋_GB2312"/>
                <w:color w:val="auto"/>
                <w:sz w:val="21"/>
                <w:szCs w:val="21"/>
              </w:rPr>
            </w:pPr>
            <w:r>
              <w:rPr>
                <w:rFonts w:hint="eastAsia" w:ascii="仿宋_GB2312" w:eastAsia="仿宋_GB2312"/>
                <w:color w:val="auto"/>
                <w:sz w:val="21"/>
                <w:szCs w:val="21"/>
              </w:rPr>
              <w:t>3、经责令改正，按执法部门要求立即或在规定期限内清理、清除相关养殖物或设施。不能自行清除的，由执法部门或者第三方代履行的，积极承担相应费用；</w:t>
            </w:r>
          </w:p>
          <w:p>
            <w:pPr>
              <w:pStyle w:val="2"/>
              <w:jc w:val="both"/>
              <w:rPr>
                <w:rFonts w:hint="eastAsia" w:ascii="仿宋_GB2312" w:hAnsi="Times New Roman" w:eastAsia="仿宋_GB2312" w:cs="Times New Roman"/>
                <w:color w:val="auto"/>
                <w:kern w:val="2"/>
                <w:sz w:val="21"/>
                <w:szCs w:val="21"/>
                <w:lang w:val="en-US" w:eastAsia="zh-CN" w:bidi="ar-SA"/>
              </w:rPr>
            </w:pPr>
            <w:r>
              <w:rPr>
                <w:rFonts w:hint="eastAsia" w:ascii="仿宋_GB2312" w:eastAsia="仿宋_GB2312"/>
                <w:color w:val="auto"/>
                <w:sz w:val="21"/>
                <w:szCs w:val="21"/>
              </w:rPr>
              <w:t>4、未引发水上交通拥堵、造成交通事故等危害后果。</w:t>
            </w:r>
          </w:p>
        </w:tc>
        <w:tc>
          <w:tcPr>
            <w:tcW w:w="6001" w:type="dxa"/>
            <w:noWrap w:val="0"/>
            <w:vAlign w:val="center"/>
          </w:tcPr>
          <w:p>
            <w:pPr>
              <w:spacing w:line="300" w:lineRule="exact"/>
              <w:jc w:val="left"/>
              <w:rPr>
                <w:rFonts w:ascii="仿宋_GB2312" w:eastAsia="仿宋_GB2312"/>
                <w:color w:val="auto"/>
              </w:rPr>
            </w:pPr>
            <w:r>
              <w:rPr>
                <w:rFonts w:hint="eastAsia" w:ascii="仿宋_GB2312" w:eastAsia="仿宋_GB2312"/>
                <w:color w:val="auto"/>
              </w:rPr>
              <w:t>处罚条款：《中华人民共和国航道法》第四十二条第（一）项。</w:t>
            </w:r>
          </w:p>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不予处罚依据：《行政处罚法》第三十三条第一款、第二款。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对船舶未按照规定随船携带《船舶现场监督报告》《船旗国监督检查报告》《港口国监督检查报告》的处罚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30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300" w:lineRule="exact"/>
              <w:rPr>
                <w:rFonts w:hint="eastAsia" w:ascii="仿宋_GB2312" w:eastAsia="仿宋_GB2312"/>
                <w:color w:val="auto"/>
              </w:rPr>
            </w:pPr>
            <w:r>
              <w:rPr>
                <w:rFonts w:hint="eastAsia" w:ascii="仿宋_GB2312" w:eastAsia="仿宋_GB2312"/>
                <w:color w:val="auto"/>
              </w:rPr>
              <w:t>3、能提供证据证明已开展相应的监督检查，并根据载明的监督检查意见纠正缺陷；</w:t>
            </w:r>
          </w:p>
          <w:p>
            <w:pPr>
              <w:spacing w:line="300" w:lineRule="exact"/>
              <w:rPr>
                <w:rFonts w:hint="eastAsia" w:ascii="仿宋_GB2312" w:eastAsia="仿宋_GB2312"/>
                <w:color w:val="auto"/>
              </w:rPr>
            </w:pPr>
            <w:r>
              <w:rPr>
                <w:rFonts w:hint="eastAsia" w:ascii="仿宋_GB2312" w:eastAsia="仿宋_GB2312"/>
                <w:color w:val="auto"/>
              </w:rPr>
              <w:t>4、不存在其他违反船舶安全监督管理规定的违法行为；</w:t>
            </w:r>
          </w:p>
          <w:p>
            <w:pPr>
              <w:spacing w:line="30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5、未造成其他危害后果。</w:t>
            </w:r>
          </w:p>
        </w:tc>
        <w:tc>
          <w:tcPr>
            <w:tcW w:w="6001" w:type="dxa"/>
            <w:noWrap w:val="0"/>
            <w:vAlign w:val="center"/>
          </w:tcPr>
          <w:p>
            <w:pPr>
              <w:spacing w:line="300" w:lineRule="exact"/>
              <w:jc w:val="left"/>
              <w:rPr>
                <w:rFonts w:ascii="仿宋_GB2312" w:eastAsia="仿宋_GB2312"/>
                <w:color w:val="auto"/>
              </w:rPr>
            </w:pPr>
            <w:r>
              <w:rPr>
                <w:rFonts w:hint="eastAsia" w:ascii="仿宋_GB2312" w:eastAsia="仿宋_GB2312"/>
                <w:color w:val="auto"/>
              </w:rPr>
              <w:t>处罚条款：《中华人民共和国船舶安全监督规则》第五十四条 。</w:t>
            </w:r>
          </w:p>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不予处罚依据：《行政处罚法》第三十三条第一款、第二款。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对船员未如实填写或者记载航海日志或轮机日志有关船舶法定文书的处罚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300" w:lineRule="exac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300" w:lineRule="exact"/>
              <w:rPr>
                <w:rFonts w:hint="eastAsia" w:ascii="仿宋_GB2312" w:eastAsia="仿宋_GB2312"/>
                <w:color w:val="auto"/>
              </w:rPr>
            </w:pPr>
            <w:r>
              <w:rPr>
                <w:rFonts w:hint="eastAsia" w:ascii="仿宋_GB2312" w:eastAsia="仿宋_GB2312"/>
                <w:color w:val="auto"/>
              </w:rPr>
              <w:t>3、未如实填写或记载航海日志或轮机日志，且相关内容不设涉及事故、险情、保安事件或影响航行安全的情况；</w:t>
            </w:r>
          </w:p>
          <w:p>
            <w:pPr>
              <w:spacing w:line="30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4、未造成其他危害后果。</w:t>
            </w:r>
          </w:p>
        </w:tc>
        <w:tc>
          <w:tcPr>
            <w:tcW w:w="6001" w:type="dxa"/>
            <w:noWrap w:val="0"/>
            <w:vAlign w:val="center"/>
          </w:tcPr>
          <w:p>
            <w:pPr>
              <w:spacing w:line="300" w:lineRule="exact"/>
              <w:jc w:val="left"/>
              <w:rPr>
                <w:rFonts w:ascii="仿宋_GB2312" w:eastAsia="仿宋_GB2312"/>
                <w:color w:val="auto"/>
              </w:rPr>
            </w:pPr>
            <w:r>
              <w:rPr>
                <w:rFonts w:hint="eastAsia" w:ascii="仿宋_GB2312" w:eastAsia="仿宋_GB2312"/>
                <w:color w:val="auto"/>
              </w:rPr>
              <w:t>处罚条款：《中华人民共和国船员条例》第五十二条第（四）项。</w:t>
            </w:r>
          </w:p>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不予处罚依据：《行政处罚法》第三十三条第一款、第二款。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对未将船舶识别号在船体上永久标记或者粘贴的处罚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300" w:lineRule="exact"/>
              <w:jc w:val="lef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300" w:lineRule="exact"/>
              <w:jc w:val="left"/>
              <w:rPr>
                <w:rFonts w:hint="eastAsia" w:ascii="仿宋_GB2312" w:eastAsia="仿宋_GB2312"/>
                <w:color w:val="auto"/>
              </w:rPr>
            </w:pPr>
            <w:r>
              <w:rPr>
                <w:rFonts w:hint="eastAsia" w:ascii="仿宋_GB2312" w:eastAsia="仿宋_GB2312"/>
                <w:color w:val="auto"/>
              </w:rPr>
              <w:t>3、经责令改正，在执法部门要求的期限内在船体上永久标记或者粘贴船舶识别号；</w:t>
            </w:r>
          </w:p>
          <w:p>
            <w:pPr>
              <w:spacing w:line="30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4、未造成其他危害后果。</w:t>
            </w:r>
          </w:p>
        </w:tc>
        <w:tc>
          <w:tcPr>
            <w:tcW w:w="6001" w:type="dxa"/>
            <w:noWrap w:val="0"/>
            <w:vAlign w:val="center"/>
          </w:tcPr>
          <w:p>
            <w:pPr>
              <w:spacing w:line="380" w:lineRule="exact"/>
              <w:jc w:val="left"/>
              <w:rPr>
                <w:rFonts w:ascii="仿宋_GB2312" w:eastAsia="仿宋_GB2312"/>
                <w:color w:val="auto"/>
              </w:rPr>
            </w:pPr>
            <w:r>
              <w:rPr>
                <w:rFonts w:hint="eastAsia" w:ascii="仿宋_GB2312" w:eastAsia="仿宋_GB2312"/>
                <w:color w:val="auto"/>
              </w:rPr>
              <w:t>处罚条款：《中华人民共和国船舶识别号管理规定》第十四条。</w:t>
            </w:r>
          </w:p>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不予处罚依据：《行政处罚法》第三十三条第一款、第二款。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对船舶未随船保存自查记录的处罚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300" w:lineRule="exact"/>
              <w:jc w:val="lef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300" w:lineRule="exact"/>
              <w:jc w:val="left"/>
              <w:rPr>
                <w:rFonts w:hint="eastAsia" w:ascii="仿宋_GB2312" w:eastAsia="仿宋_GB2312"/>
                <w:color w:val="auto"/>
              </w:rPr>
            </w:pPr>
            <w:r>
              <w:rPr>
                <w:rFonts w:hint="eastAsia" w:ascii="仿宋_GB2312" w:eastAsia="仿宋_GB2312"/>
                <w:color w:val="auto"/>
              </w:rPr>
              <w:t>3、客运船舶、危险化学品船舶不适用；</w:t>
            </w:r>
          </w:p>
          <w:p>
            <w:pPr>
              <w:spacing w:line="300" w:lineRule="exact"/>
              <w:jc w:val="left"/>
              <w:rPr>
                <w:rFonts w:hint="eastAsia" w:ascii="仿宋_GB2312" w:eastAsia="仿宋_GB2312"/>
                <w:color w:val="auto"/>
              </w:rPr>
            </w:pPr>
            <w:r>
              <w:rPr>
                <w:rFonts w:hint="eastAsia" w:ascii="仿宋_GB2312" w:eastAsia="仿宋_GB2312"/>
                <w:color w:val="auto"/>
              </w:rPr>
              <w:t>4、经责令改正，在执法部门规定的期限内开展自查并随船保存自查记录；</w:t>
            </w:r>
          </w:p>
          <w:p>
            <w:pPr>
              <w:spacing w:line="30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5、未造成其他危害后果。</w:t>
            </w:r>
          </w:p>
        </w:tc>
        <w:tc>
          <w:tcPr>
            <w:tcW w:w="6001" w:type="dxa"/>
            <w:noWrap w:val="0"/>
            <w:vAlign w:val="center"/>
          </w:tcPr>
          <w:p>
            <w:pPr>
              <w:spacing w:line="380" w:lineRule="exact"/>
              <w:jc w:val="left"/>
              <w:rPr>
                <w:rFonts w:ascii="仿宋_GB2312" w:eastAsia="仿宋_GB2312"/>
                <w:color w:val="auto"/>
              </w:rPr>
            </w:pPr>
            <w:r>
              <w:rPr>
                <w:rFonts w:hint="eastAsia" w:ascii="仿宋_GB2312" w:eastAsia="仿宋_GB2312"/>
                <w:color w:val="auto"/>
              </w:rPr>
              <w:t>处罚条款：《中华人民共和国船舶安全监督规则》第五十三条 。</w:t>
            </w:r>
          </w:p>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不予处罚依据：《行政处罚法》第三十三条第一款、第二款。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2" w:type="dxa"/>
            <w:noWrap w:val="0"/>
            <w:vAlign w:val="center"/>
          </w:tcPr>
          <w:p>
            <w:pPr>
              <w:numPr>
                <w:ilvl w:val="0"/>
                <w:numId w:val="1"/>
              </w:numPr>
              <w:spacing w:line="560" w:lineRule="exact"/>
              <w:ind w:left="425" w:leftChars="0" w:hanging="425" w:firstLineChars="0"/>
              <w:jc w:val="both"/>
              <w:rPr>
                <w:rFonts w:hint="eastAsia" w:asciiTheme="minorEastAsia" w:hAnsiTheme="minorEastAsia" w:eastAsiaTheme="minorEastAsia" w:cstheme="minorEastAsia"/>
                <w:color w:val="auto"/>
                <w:sz w:val="21"/>
                <w:szCs w:val="21"/>
                <w:lang w:val="en-US" w:eastAsia="zh-CN"/>
              </w:rPr>
            </w:pPr>
          </w:p>
        </w:tc>
        <w:tc>
          <w:tcPr>
            <w:tcW w:w="3404" w:type="dxa"/>
            <w:noWrap w:val="0"/>
            <w:vAlign w:val="center"/>
          </w:tcPr>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对船长未如实记载船员的履职情况的处罚</w:t>
            </w:r>
          </w:p>
        </w:tc>
        <w:tc>
          <w:tcPr>
            <w:tcW w:w="3156" w:type="dxa"/>
            <w:noWrap w:val="0"/>
            <w:vAlign w:val="center"/>
          </w:tcPr>
          <w:p>
            <w:pPr>
              <w:spacing w:line="280" w:lineRule="exact"/>
              <w:rPr>
                <w:rFonts w:ascii="仿宋_GB2312" w:eastAsia="仿宋_GB2312"/>
                <w:color w:val="auto"/>
              </w:rPr>
            </w:pPr>
            <w:r>
              <w:rPr>
                <w:rFonts w:hint="eastAsia" w:ascii="仿宋_GB2312" w:eastAsia="仿宋_GB2312"/>
                <w:color w:val="auto"/>
              </w:rPr>
              <w:t>初次违法且危害后果轻微并及时改正（以下子项需全部满足）</w:t>
            </w:r>
          </w:p>
          <w:p>
            <w:pPr>
              <w:spacing w:line="280" w:lineRule="exact"/>
              <w:rPr>
                <w:rFonts w:hint="eastAsia" w:ascii="仿宋_GB2312" w:eastAsia="仿宋_GB2312"/>
                <w:color w:val="auto"/>
              </w:rPr>
            </w:pPr>
            <w:r>
              <w:rPr>
                <w:rFonts w:hint="eastAsia" w:ascii="仿宋_GB2312" w:eastAsia="仿宋_GB2312"/>
                <w:color w:val="auto"/>
              </w:rPr>
              <w:t>1、“初次违法”指一年（自然年）内首次查处相同种类的违法行为；</w:t>
            </w:r>
          </w:p>
          <w:p>
            <w:pPr>
              <w:spacing w:line="300" w:lineRule="exact"/>
              <w:jc w:val="left"/>
              <w:rPr>
                <w:rFonts w:hint="eastAsia" w:ascii="仿宋_GB2312" w:eastAsia="仿宋_GB2312"/>
                <w:color w:val="auto"/>
              </w:rPr>
            </w:pPr>
            <w:r>
              <w:rPr>
                <w:rFonts w:hint="eastAsia" w:ascii="仿宋_GB2312" w:eastAsia="仿宋_GB2312"/>
                <w:color w:val="auto"/>
              </w:rPr>
              <w:t>2、违法行为调查过程中，不存在拒不接受执法部门调查处理、阻碍执法、煽动抗拒执法等妨碍执行公务的行为；</w:t>
            </w:r>
          </w:p>
          <w:p>
            <w:pPr>
              <w:spacing w:line="300" w:lineRule="exact"/>
              <w:jc w:val="left"/>
              <w:rPr>
                <w:rFonts w:hint="eastAsia" w:ascii="仿宋_GB2312" w:eastAsia="仿宋_GB2312"/>
                <w:color w:val="auto"/>
              </w:rPr>
            </w:pPr>
            <w:r>
              <w:rPr>
                <w:rFonts w:hint="eastAsia" w:ascii="仿宋_GB2312" w:eastAsia="仿宋_GB2312"/>
                <w:color w:val="auto"/>
              </w:rPr>
              <w:t>3、不存在故意未如实记载船员履职情况、编造相应情况等情形。</w:t>
            </w:r>
          </w:p>
          <w:p>
            <w:pPr>
              <w:spacing w:line="300" w:lineRule="exact"/>
              <w:jc w:val="left"/>
              <w:rPr>
                <w:rFonts w:hint="eastAsia" w:ascii="仿宋_GB2312" w:eastAsia="仿宋_GB2312"/>
                <w:color w:val="auto"/>
              </w:rPr>
            </w:pPr>
            <w:r>
              <w:rPr>
                <w:rFonts w:hint="eastAsia" w:ascii="仿宋_GB2312" w:eastAsia="仿宋_GB2312"/>
                <w:color w:val="auto"/>
              </w:rPr>
              <w:t>4、在执法部门要求的期限内补充完善的；</w:t>
            </w:r>
          </w:p>
          <w:p>
            <w:pPr>
              <w:spacing w:line="30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5、未造成其他危害后果。</w:t>
            </w:r>
          </w:p>
        </w:tc>
        <w:tc>
          <w:tcPr>
            <w:tcW w:w="6001" w:type="dxa"/>
            <w:noWrap w:val="0"/>
            <w:vAlign w:val="center"/>
          </w:tcPr>
          <w:p>
            <w:pPr>
              <w:spacing w:line="380" w:lineRule="exact"/>
              <w:jc w:val="left"/>
              <w:rPr>
                <w:rFonts w:ascii="仿宋_GB2312" w:eastAsia="仿宋_GB2312"/>
                <w:color w:val="auto"/>
              </w:rPr>
            </w:pPr>
            <w:r>
              <w:rPr>
                <w:rFonts w:hint="eastAsia" w:ascii="仿宋_GB2312" w:eastAsia="仿宋_GB2312"/>
                <w:color w:val="auto"/>
              </w:rPr>
              <w:t>处罚条款：《中华人民共和国船员条例》第五十三条第（三）项。</w:t>
            </w:r>
          </w:p>
          <w:p>
            <w:pPr>
              <w:spacing w:line="3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不予处罚依据：《行政处罚法》第三十三条第一款、第二款。</w:t>
            </w:r>
          </w:p>
        </w:tc>
        <w:tc>
          <w:tcPr>
            <w:tcW w:w="134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交运局</w:t>
            </w:r>
          </w:p>
        </w:tc>
      </w:tr>
    </w:tbl>
    <w:p>
      <w:pPr>
        <w:pStyle w:val="10"/>
        <w:ind w:left="0" w:leftChars="0" w:firstLine="0" w:firstLineChars="0"/>
        <w:rPr>
          <w:color w:val="auto"/>
        </w:rPr>
      </w:pPr>
    </w:p>
    <w:p>
      <w:pPr>
        <w:rPr>
          <w:color w:val="auto"/>
        </w:rPr>
      </w:pPr>
    </w:p>
    <w:p>
      <w:pPr>
        <w:spacing w:line="560" w:lineRule="exact"/>
        <w:jc w:val="center"/>
        <w:rPr>
          <w:rFonts w:ascii="方正小标宋简体" w:hAnsi="方正小标宋简体" w:eastAsia="方正小标宋简体" w:cs="方正小标宋简体"/>
          <w:color w:val="auto"/>
          <w:spacing w:val="15"/>
          <w:sz w:val="36"/>
          <w:szCs w:val="36"/>
        </w:rPr>
      </w:pPr>
      <w:r>
        <w:rPr>
          <w:rFonts w:hint="eastAsia" w:ascii="方正小标宋简体" w:hAnsi="方正小标宋简体" w:eastAsia="方正小标宋简体" w:cs="方正小标宋简体"/>
          <w:color w:val="auto"/>
          <w:sz w:val="36"/>
          <w:szCs w:val="36"/>
        </w:rPr>
        <w:t>宜都市一般违法行为减轻行政处罚清单</w:t>
      </w:r>
    </w:p>
    <w:tbl>
      <w:tblPr>
        <w:tblStyle w:val="6"/>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4765"/>
        <w:gridCol w:w="4500"/>
        <w:gridCol w:w="3285"/>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43"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4765"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违法行为</w:t>
            </w:r>
          </w:p>
        </w:tc>
        <w:tc>
          <w:tcPr>
            <w:tcW w:w="4500"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减轻处罚条件</w:t>
            </w:r>
          </w:p>
        </w:tc>
        <w:tc>
          <w:tcPr>
            <w:tcW w:w="3285"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减轻处罚法律依据</w:t>
            </w:r>
          </w:p>
        </w:tc>
        <w:tc>
          <w:tcPr>
            <w:tcW w:w="1347"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lang w:val="en-US" w:eastAsia="zh-CN"/>
              </w:rPr>
            </w:pPr>
          </w:p>
        </w:tc>
        <w:tc>
          <w:tcPr>
            <w:tcW w:w="4765"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报废机动车回收企业（一）出售不具备再制造条件的报废机动车“五大总成”；</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（二）出售不能继续使用的报废机动车“五大总成”以外的零部件；</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（三）出售的报废机动车“五大总成”以外的零部件未标明“报废机动车回用件”</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p>
        </w:tc>
        <w:tc>
          <w:tcPr>
            <w:tcW w:w="4500"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1首次违法；2主动消除或者减轻违法行为危害后果的；3配合行政机关查处违法行为有立功表现的</w:t>
            </w:r>
          </w:p>
        </w:tc>
        <w:tc>
          <w:tcPr>
            <w:tcW w:w="3285"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《报废机动车回收管理办法》第二十一条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违反《中华人民共和国产品质量法》第十三条第二款规定，生产、销售不符合保障人体健康和人身、财产安全的标准和要求的工业产品</w:t>
            </w:r>
          </w:p>
          <w:p>
            <w:pPr>
              <w:rPr>
                <w:rFonts w:hint="eastAsia" w:asciiTheme="minorEastAsia" w:hAnsiTheme="minorEastAsia" w:eastAsiaTheme="minorEastAsia" w:cstheme="minorEastAsia"/>
                <w:i w:val="0"/>
                <w:iCs w:val="0"/>
                <w:caps w:val="0"/>
                <w:color w:val="auto"/>
                <w:spacing w:val="0"/>
                <w:sz w:val="21"/>
                <w:szCs w:val="21"/>
                <w:lang w:val="en-US" w:eastAsia="zh-CN"/>
              </w:rPr>
            </w:pPr>
          </w:p>
        </w:tc>
        <w:tc>
          <w:tcPr>
            <w:tcW w:w="4500" w:type="dxa"/>
            <w:noWrap w:val="0"/>
            <w:vAlign w:val="center"/>
          </w:tcPr>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有充分证据证明其不知道该产品为禁止销售的产品；</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2.建立并执行进货检查验收制度，验明产品合格证明和其他标识；</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能提供同批次产品的进货票据，如实说明其进货来源；</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4.采取必要的措施保持产品的质量。</w:t>
            </w: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违反《中华人民共和国产品质量法》第三十二条、第三十九条规定，在产品中掺杂、掺假，以假充真，以次充好，或者以不合格产品冒充合格产品</w:t>
            </w:r>
          </w:p>
          <w:p>
            <w:pPr>
              <w:rPr>
                <w:rFonts w:hint="eastAsia" w:asciiTheme="minorEastAsia" w:hAnsiTheme="minorEastAsia" w:eastAsiaTheme="minorEastAsia" w:cstheme="minorEastAsia"/>
                <w:i w:val="0"/>
                <w:iCs w:val="0"/>
                <w:caps w:val="0"/>
                <w:color w:val="auto"/>
                <w:spacing w:val="0"/>
                <w:sz w:val="21"/>
                <w:szCs w:val="21"/>
                <w:lang w:val="en-US" w:eastAsia="zh-CN"/>
              </w:rPr>
            </w:pPr>
          </w:p>
        </w:tc>
        <w:tc>
          <w:tcPr>
            <w:tcW w:w="4500" w:type="dxa"/>
            <w:noWrap w:val="0"/>
            <w:vAlign w:val="center"/>
          </w:tcPr>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有充分证据证明其不知道该产品为禁止销售的产品；</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2.建立并执行进货检查验收制度，验明产品合格证明和其他标识；</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能提供同批次产品的进货票据，如实说明其进货来源；</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4.采取必要的措施保持产品的质量</w:t>
            </w: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违反《中华人民共和国产品质量法》第二十九条、第三十五条规定，生产国家明令淘汰的产品的，销售国家明令淘汰并停止销售的产品</w:t>
            </w:r>
          </w:p>
        </w:tc>
        <w:tc>
          <w:tcPr>
            <w:tcW w:w="4500" w:type="dxa"/>
            <w:noWrap w:val="0"/>
            <w:vAlign w:val="center"/>
          </w:tcPr>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有充分证据证明其不知道该产品为禁止销售的产品；</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2.建立并执行进货检查验收制度，验明产品合格证明和其他标识；</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能提供同批次产品的进货票据，如实说明其进货来源；</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4.采取必要的措施保持产品的质量</w:t>
            </w: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违反《中华人民共和国产品质量法》第三十五条规定，销售失效、变质的产品</w:t>
            </w:r>
          </w:p>
        </w:tc>
        <w:tc>
          <w:tcPr>
            <w:tcW w:w="4500" w:type="dxa"/>
            <w:noWrap w:val="0"/>
            <w:vAlign w:val="center"/>
          </w:tcPr>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有充分证据证明其不知道该产品为禁止销售的产品；</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2.建立并执行进货检查验收制度，验明产品合格证明和其他标识；</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能提供同批次产品的进货票据，如实说明其进货来源；</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4.采取必要的措施保持产品的质量</w:t>
            </w: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违反《中华人民共和国产品质量法》第三十条、第三十一条、第三十七条、第三十八条规定，伪造产品产地的，伪造或者冒用他人厂名、厂址的，伪造或者冒用认证标志等质量标志的</w:t>
            </w:r>
          </w:p>
        </w:tc>
        <w:tc>
          <w:tcPr>
            <w:tcW w:w="4500" w:type="dxa"/>
            <w:noWrap w:val="0"/>
            <w:vAlign w:val="center"/>
          </w:tcPr>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有充分证据证明其不知道该产品为禁止销售的产品；</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2.建立并执行进货检查验收制度，验明产品合格证明和其他标识；</w:t>
            </w:r>
          </w:p>
          <w:p>
            <w:pPr>
              <w:autoSpaceDE w:val="0"/>
              <w:adjustRightInd w:val="0"/>
              <w:snapToGrid w:val="0"/>
              <w:spacing w:line="28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能提供同批次产品的进货票据，如实说明其进货来源；</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4.采取必要的措施保持产品的质量</w:t>
            </w: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违反《中华人民共和国反不正当竞争法》第七条，商业贿赂的</w:t>
            </w:r>
          </w:p>
        </w:tc>
        <w:tc>
          <w:tcPr>
            <w:tcW w:w="4500" w:type="dxa"/>
            <w:noWrap w:val="0"/>
            <w:vAlign w:val="center"/>
          </w:tcPr>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1.主动消除或者减轻违法行为危害后果的；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2.受他人胁迫或者诱骗实施违法行为的；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3.主动供述行政机关尚未掌握的违法行为的；</w:t>
            </w:r>
          </w:p>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4.配合行政机关查处违法行为有立功表现的；</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5.法律、法规、规章规定其他应当从轻或者减轻行政处罚的。</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《中华人民共和国反不正当竞争法》第二十五条 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违反《中华人民共和国反不正当竞争法》第八条，对其商品作虚假或者引人误解的商业宣传，或者通过组织虚假交易等方式帮助其他经营者进行虚假或者引人误解的商业宣传的</w:t>
            </w:r>
          </w:p>
        </w:tc>
        <w:tc>
          <w:tcPr>
            <w:tcW w:w="4500" w:type="dxa"/>
            <w:noWrap w:val="0"/>
            <w:vAlign w:val="center"/>
          </w:tcPr>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1.主动消除或者减轻违法行为危害后果的；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2.受他人胁迫或者诱骗实施违法行为的；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3.主动供述行政机关尚未掌握的违法行为的；</w:t>
            </w:r>
          </w:p>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4.配合行政机关查处违法行为有立功表现的；</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5.法律、法规、规章规定其他应当从轻或者减轻行政处罚的。</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《中华人民共和国反不正当竞争法》第二十五条 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违反《中华人民共和国反不正当竞争法》第九条，侵犯商业秘密的</w:t>
            </w:r>
          </w:p>
        </w:tc>
        <w:tc>
          <w:tcPr>
            <w:tcW w:w="4500" w:type="dxa"/>
            <w:noWrap w:val="0"/>
            <w:vAlign w:val="center"/>
          </w:tcPr>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1.主动消除或者减轻违法行为危害后果的；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2.受他人胁迫或者诱骗实施违法行为的；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3.主动供述行政机关尚未掌握的违法行为的；</w:t>
            </w:r>
          </w:p>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4.配合行政机关查处违法行为有立功表现的；</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5.法律、法规、规章规定其他应当从轻或者减轻行政处罚的。</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《中华人民共和国反不正当竞争法》第二十五条 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违反《中华人民共和国反不正当竞争法》第十条，进行有奖销售的</w:t>
            </w:r>
          </w:p>
        </w:tc>
        <w:tc>
          <w:tcPr>
            <w:tcW w:w="4500" w:type="dxa"/>
            <w:noWrap w:val="0"/>
            <w:vAlign w:val="center"/>
          </w:tcPr>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1.主动消除或者减轻违法行为危害后果的；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2.受他人胁迫或者诱骗实施违法行为的；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3.主动供述行政机关尚未掌握的违法行为的；</w:t>
            </w:r>
          </w:p>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4.配合行政机关查处违法行为有立功表现的；</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5.法律、法规、规章规定其他应当从轻或者减轻行政处罚的。</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《中华人民共和国反不正当竞争法》第二十五条 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违反《中华人民共和国反不正当竞争法》第十一条，损害竞争对手商业信誉、商品声誉的</w:t>
            </w:r>
          </w:p>
        </w:tc>
        <w:tc>
          <w:tcPr>
            <w:tcW w:w="4500" w:type="dxa"/>
            <w:noWrap w:val="0"/>
            <w:vAlign w:val="center"/>
          </w:tcPr>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1.主动消除或者减轻违法行为危害后果的；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2.受他人胁迫或者诱骗实施违法行为的；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3.主动供述行政机关尚未掌握的违法行为的；</w:t>
            </w:r>
          </w:p>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4.配合行政机关查处违法行为有立功表现的；</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5.法律、法规、规章规定其他应当从轻或者减轻行政处罚的。</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《中华人民共和国反不正当竞争法》第二十五条 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违反《中华人民共和国反不正当竞争法》第十二条，妨碍、破坏其他经营者合法提供的网络产品或者服务正常运行的</w:t>
            </w:r>
          </w:p>
        </w:tc>
        <w:tc>
          <w:tcPr>
            <w:tcW w:w="4500" w:type="dxa"/>
            <w:noWrap w:val="0"/>
            <w:vAlign w:val="center"/>
          </w:tcPr>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1.主动消除或者减轻违法行为危害后果的；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2.受他人胁迫或者诱骗实施违法行为的；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3.主动供述行政机关尚未掌握的违法行为的；</w:t>
            </w:r>
          </w:p>
          <w:p>
            <w:pPr>
              <w:adjustRightInd w:val="0"/>
              <w:snapToGrid w:val="0"/>
              <w:spacing w:line="32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4.配合行政机关查处违法行为有立功表现的；</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5.法律、法规、规章规定其他应当从轻或者减轻行政处罚的。</w:t>
            </w:r>
          </w:p>
          <w:p>
            <w:pPr>
              <w:autoSpaceDE w:val="0"/>
              <w:adjustRightInd w:val="0"/>
              <w:snapToGrid w:val="0"/>
              <w:spacing w:line="28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adjustRightInd w:val="0"/>
              <w:snapToGrid w:val="0"/>
              <w:spacing w:line="32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《中华人民共和国反不正当竞争法》第二十五条 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民办学校筹设期内招生的</w:t>
            </w:r>
          </w:p>
        </w:tc>
        <w:tc>
          <w:tcPr>
            <w:tcW w:w="4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lang w:val="en-US" w:eastAsia="zh-CN"/>
              </w:rPr>
              <w:t>1.</w:t>
            </w:r>
            <w:r>
              <w:rPr>
                <w:rFonts w:hint="eastAsia" w:asciiTheme="minorEastAsia" w:hAnsiTheme="minorEastAsia" w:eastAsiaTheme="minorEastAsia" w:cstheme="minorEastAsia"/>
                <w:color w:val="auto"/>
                <w:spacing w:val="-8"/>
                <w:sz w:val="21"/>
                <w:szCs w:val="21"/>
                <w:lang w:eastAsia="zh-CN"/>
              </w:rPr>
              <w:t>在行政机关立案前主动退还所收费用且就其违法行为尚未引发任何网络传播、媒体反映、信访投诉等社会影响</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2.</w:t>
            </w:r>
            <w:r>
              <w:rPr>
                <w:rFonts w:hint="eastAsia" w:asciiTheme="minorEastAsia" w:hAnsiTheme="minorEastAsia" w:eastAsiaTheme="minorEastAsia" w:cstheme="minorEastAsia"/>
                <w:color w:val="auto"/>
                <w:spacing w:val="-8"/>
                <w:sz w:val="21"/>
                <w:szCs w:val="21"/>
              </w:rPr>
              <w:t>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val="en-US" w:eastAsia="zh-CN"/>
              </w:rPr>
              <w:t>3.</w:t>
            </w:r>
            <w:r>
              <w:rPr>
                <w:rFonts w:hint="eastAsia" w:asciiTheme="minorEastAsia" w:hAnsiTheme="minorEastAsia" w:eastAsiaTheme="minorEastAsia" w:cstheme="minorEastAsia"/>
                <w:color w:val="auto"/>
                <w:spacing w:val="-8"/>
                <w:sz w:val="21"/>
                <w:szCs w:val="21"/>
              </w:rPr>
              <w:t>配合行政机关查处违法行为有立功表现的；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《中华人民共和国民办教育促进法实施条例》（2021年修订）</w:t>
            </w:r>
            <w:r>
              <w:rPr>
                <w:rFonts w:hint="eastAsia" w:asciiTheme="minorEastAsia" w:hAnsiTheme="minorEastAsia" w:eastAsiaTheme="minorEastAsia" w:cstheme="minorEastAsia"/>
                <w:color w:val="auto"/>
                <w:spacing w:val="-8"/>
                <w:sz w:val="21"/>
                <w:szCs w:val="21"/>
              </w:rPr>
              <w:t>第六十五条 违反本条例规定举办、参与举办民办学校或者在民办学校筹设期内招生的，依照民办教育促进法第六十四条规定给予处罚。</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中华人民共和国民办教育促进法</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（2018</w:t>
            </w:r>
            <w:r>
              <w:rPr>
                <w:rFonts w:hint="eastAsia" w:asciiTheme="minorEastAsia" w:hAnsiTheme="minorEastAsia" w:eastAsiaTheme="minorEastAsia" w:cstheme="minorEastAsia"/>
                <w:color w:val="auto"/>
                <w:spacing w:val="-8"/>
                <w:sz w:val="21"/>
                <w:szCs w:val="21"/>
                <w:lang w:eastAsia="zh-CN"/>
              </w:rPr>
              <w:t>年</w:t>
            </w:r>
            <w:r>
              <w:rPr>
                <w:rFonts w:hint="eastAsia" w:asciiTheme="minorEastAsia" w:hAnsiTheme="minorEastAsia" w:eastAsiaTheme="minorEastAsia" w:cstheme="minorEastAsia"/>
                <w:color w:val="auto"/>
                <w:spacing w:val="-8"/>
                <w:sz w:val="21"/>
                <w:szCs w:val="21"/>
              </w:rPr>
              <w:t>修正）第六十四条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《中华人民共和国行政处罚法》第三十二条 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（五）法律、法规、规章规定其他应当从轻或者减轻行政处罚的。</w:t>
            </w:r>
          </w:p>
        </w:tc>
        <w:tc>
          <w:tcPr>
            <w:tcW w:w="1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highlight w:val="none"/>
                <w:lang w:eastAsia="zh-CN"/>
              </w:rPr>
              <w:t>工程设计勘察</w:t>
            </w:r>
            <w:r>
              <w:rPr>
                <w:rFonts w:hint="eastAsia" w:asciiTheme="minorEastAsia" w:hAnsiTheme="minorEastAsia" w:eastAsiaTheme="minorEastAsia" w:cstheme="minorEastAsia"/>
                <w:color w:val="auto"/>
                <w:sz w:val="21"/>
                <w:szCs w:val="21"/>
                <w:highlight w:val="none"/>
              </w:rPr>
              <w:t>企业未按照规定提供信用档案信息</w:t>
            </w:r>
          </w:p>
        </w:tc>
        <w:tc>
          <w:tcPr>
            <w:tcW w:w="4500"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highlight w:val="none"/>
                <w:lang w:eastAsia="zh-CN"/>
              </w:rPr>
              <w:t>责令改正后，</w:t>
            </w:r>
            <w:r>
              <w:rPr>
                <w:rFonts w:hint="eastAsia" w:asciiTheme="minorEastAsia" w:hAnsiTheme="minorEastAsia" w:eastAsiaTheme="minorEastAsia" w:cstheme="minorEastAsia"/>
                <w:color w:val="auto"/>
                <w:sz w:val="21"/>
                <w:szCs w:val="21"/>
                <w:highlight w:val="none"/>
              </w:rPr>
              <w:t>逾期</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日以下改正</w:t>
            </w:r>
            <w:r>
              <w:rPr>
                <w:rFonts w:hint="eastAsia" w:asciiTheme="minorEastAsia" w:hAnsiTheme="minorEastAsia" w:eastAsiaTheme="minorEastAsia" w:cstheme="minorEastAsia"/>
                <w:color w:val="auto"/>
                <w:sz w:val="21"/>
                <w:szCs w:val="21"/>
                <w:highlight w:val="none"/>
                <w:lang w:eastAsia="zh-CN"/>
              </w:rPr>
              <w:t>，未造成严重后果，确实有特殊原因并主动说明相关情况的</w:t>
            </w:r>
          </w:p>
        </w:tc>
        <w:tc>
          <w:tcPr>
            <w:tcW w:w="3285" w:type="dxa"/>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250" w:afterAutospacing="0" w:line="240" w:lineRule="auto"/>
              <w:ind w:left="0" w:leftChars="0" w:right="0" w:rightChars="0"/>
              <w:jc w:val="center"/>
              <w:rPr>
                <w:rFonts w:hint="eastAsia" w:asciiTheme="minorEastAsia" w:hAnsiTheme="minorEastAsia" w:eastAsiaTheme="minorEastAsia" w:cstheme="minorEastAsia"/>
                <w:i w:val="0"/>
                <w:iCs w:val="0"/>
                <w:caps w:val="0"/>
                <w:color w:val="auto"/>
                <w:spacing w:val="0"/>
                <w:sz w:val="21"/>
                <w:szCs w:val="21"/>
                <w:lang w:val="en-US" w:eastAsia="zh-CN"/>
              </w:rPr>
            </w:pPr>
            <w:r>
              <w:rPr>
                <w:rStyle w:val="8"/>
                <w:rFonts w:hint="eastAsia" w:asciiTheme="minorEastAsia" w:hAnsiTheme="minorEastAsia" w:eastAsiaTheme="minorEastAsia" w:cstheme="minorEastAsia"/>
                <w:b w:val="0"/>
                <w:bCs/>
                <w:color w:val="auto"/>
                <w:spacing w:val="0"/>
                <w:sz w:val="21"/>
                <w:szCs w:val="21"/>
                <w:highlight w:val="none"/>
                <w:shd w:val="clear" w:color="auto" w:fill="FFFFFF"/>
                <w:lang w:eastAsia="zh-CN"/>
              </w:rPr>
              <w:t>《中华人民共和国行政处罚法》</w:t>
            </w:r>
            <w:r>
              <w:rPr>
                <w:rStyle w:val="8"/>
                <w:rFonts w:hint="eastAsia" w:asciiTheme="minorEastAsia" w:hAnsiTheme="minorEastAsia" w:eastAsiaTheme="minorEastAsia" w:cstheme="minorEastAsia"/>
                <w:b w:val="0"/>
                <w:bCs/>
                <w:color w:val="auto"/>
                <w:spacing w:val="0"/>
                <w:sz w:val="21"/>
                <w:szCs w:val="21"/>
                <w:highlight w:val="none"/>
                <w:shd w:val="clear" w:color="auto" w:fill="FFFFFF"/>
              </w:rPr>
              <w:t>第三十二条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eastAsia="zh-CN"/>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临街商铺出店经营行为</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情节轻微，社会影响和危害较小且主动改正违法行为</w:t>
            </w:r>
            <w:r>
              <w:rPr>
                <w:rFonts w:hint="eastAsia" w:asciiTheme="minorEastAsia" w:hAnsiTheme="minorEastAsia" w:eastAsiaTheme="minorEastAsia" w:cstheme="minorEastAsia"/>
                <w:color w:val="auto"/>
                <w:sz w:val="21"/>
                <w:szCs w:val="21"/>
                <w:lang w:eastAsia="zh-CN"/>
              </w:rPr>
              <w:t>。</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《湖北省城市市容和环境卫生管理条例》第四十二条、《中华人民共和国行政处罚法》第三十二条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车身不洁、有泄漏、遗撒，污染路面行为</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主动中止违法行为未造成严重后果，并配合调查、如实陈述违法情况的。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《宜昌市城市管理行政处罚自由裁量权适用规则》第七条、《中华人民共和国行政处罚法》第三十二条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运输车辆未安装全密闭覆盖装置、定位终端设备的或安装后不能正常使用</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主动中止违法行为未造成严重后果，并配合调查、如实陈述违法情况的。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《宜昌市城市管理行政处罚自由裁量权适用规则》第七条</w:t>
            </w:r>
            <w:r>
              <w:rPr>
                <w:rFonts w:hint="eastAsia" w:asciiTheme="minorEastAsia" w:hAnsiTheme="minorEastAsia" w:eastAsiaTheme="minorEastAsia" w:cstheme="minorEastAsia"/>
                <w:i w:val="0"/>
                <w:color w:val="auto"/>
                <w:kern w:val="0"/>
                <w:sz w:val="21"/>
                <w:szCs w:val="21"/>
                <w:u w:val="none"/>
                <w:lang w:val="en-US" w:eastAsia="zh-CN" w:bidi="ar"/>
              </w:rPr>
              <w:t>、《中华人民共和国行政处罚法》第三十二条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擅自占用或挖掘城市道路、在城市道路上搅拌物料行为的</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主动中止违法行为未造成严重后果，并配合调查、如实陈述违法情况的。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《宜昌市城市管理行政处罚自由裁量权适用规则》第七条</w:t>
            </w:r>
            <w:r>
              <w:rPr>
                <w:rFonts w:hint="eastAsia" w:asciiTheme="minorEastAsia" w:hAnsiTheme="minorEastAsia" w:eastAsiaTheme="minorEastAsia" w:cstheme="minorEastAsia"/>
                <w:i w:val="0"/>
                <w:color w:val="auto"/>
                <w:kern w:val="0"/>
                <w:sz w:val="21"/>
                <w:szCs w:val="21"/>
                <w:u w:val="none"/>
                <w:lang w:val="en-US" w:eastAsia="zh-CN" w:bidi="ar"/>
              </w:rPr>
              <w:t>、《中华人民共和国行政处罚法》第三十二条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未在城市道路施工现场设置明显标志和安全防围标志设施的</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主动中止违法行为未造成严重后果，并配合调查、如实陈述违法情况的。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《宜昌市城市管理行政处罚自由裁量权适用规则》第七条</w:t>
            </w:r>
            <w:r>
              <w:rPr>
                <w:rFonts w:hint="eastAsia" w:asciiTheme="minorEastAsia" w:hAnsiTheme="minorEastAsia" w:eastAsiaTheme="minorEastAsia" w:cstheme="minorEastAsia"/>
                <w:i w:val="0"/>
                <w:color w:val="auto"/>
                <w:kern w:val="0"/>
                <w:sz w:val="21"/>
                <w:szCs w:val="21"/>
                <w:u w:val="none"/>
                <w:lang w:val="en-US" w:eastAsia="zh-CN" w:bidi="ar"/>
              </w:rPr>
              <w:t>、《中华人民共和国行政处罚法》第三十二条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医师未按照注册的执业地点执业的处罚</w:t>
            </w:r>
          </w:p>
        </w:tc>
        <w:tc>
          <w:tcPr>
            <w:tcW w:w="4500"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首次发现医师未按照注册的执业地点执业，时间在1 个月以内，并及时改正，未造成危害后果的</w:t>
            </w:r>
          </w:p>
        </w:tc>
        <w:tc>
          <w:tcPr>
            <w:tcW w:w="3285"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医师法》第五十七条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《中华人民共和国行政处罚法》第三十二条当事人有下列情形之一，应当从轻或者减轻行政处罚：（一）主动消除或者减轻违法行为危害后果的；（四）配合行政机关查处违法行为有立功表现的；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用人单位未依照本法规定在劳动者离开用人单位时提供职业健康监护档案复印件的处罚</w:t>
            </w:r>
          </w:p>
        </w:tc>
        <w:tc>
          <w:tcPr>
            <w:tcW w:w="4500"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未提供的档案中无职业病病例，并及时改正，主动提供劳动者职业健康监护档案复印件，未造成危害后果的</w:t>
            </w:r>
          </w:p>
        </w:tc>
        <w:tc>
          <w:tcPr>
            <w:tcW w:w="3285"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职业病防治法》第七十一条用人单位违反本法规定，有下列行为之一的，由卫生行政部门责令限期改正，给予警告，可以并处五万元以上十万元以下的罚款：（五）未依照本法规定在劳动者离开用人单位时提供职业健康监护档案复印件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《中华人民共和国行政处罚法》第三十二条当事人有下列情形之一，应当从轻或者减轻行政处罚：（一）主动消除或者减轻违法行为危害后果的；（四）配合行政机关查处违法行为有立功表现的；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用人单位未按照规定在产生严重职业病危害的作业岗位醒目位置设置警示标识和中文警示说明的处罚</w:t>
            </w:r>
          </w:p>
        </w:tc>
        <w:tc>
          <w:tcPr>
            <w:tcW w:w="4500" w:type="dxa"/>
            <w:noWrap w:val="0"/>
            <w:vAlign w:val="center"/>
          </w:tcPr>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及时中止违法行为、未造成危害后果</w:t>
            </w:r>
          </w:p>
        </w:tc>
        <w:tc>
          <w:tcPr>
            <w:tcW w:w="3285" w:type="dxa"/>
            <w:noWrap w:val="0"/>
            <w:vAlign w:val="center"/>
          </w:tcPr>
          <w:p>
            <w:pPr>
              <w:autoSpaceDE w:val="0"/>
              <w:autoSpaceDN w:val="0"/>
              <w:adjustRightInd w:val="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职业病防治法》第七十二条第八项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p>
            <w:pPr>
              <w:autoSpaceDE w:val="0"/>
              <w:autoSpaceDN w:val="0"/>
              <w:adjustRightInd w:val="0"/>
              <w:jc w:val="lef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《中华人民共和国行政处罚法》第三十二条当事人有下列情形之一，应当从轻或者减轻行政处罚：（一）主动消除或者减轻违法行为危害后果的；（四）配合行政机关查处违法行为有立功表现的。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对投标人违法违规行为的处罚</w:t>
            </w:r>
          </w:p>
        </w:tc>
        <w:tc>
          <w:tcPr>
            <w:tcW w:w="4500" w:type="dxa"/>
            <w:noWrap w:val="0"/>
            <w:vAlign w:val="center"/>
          </w:tcPr>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(一)主动减轻违法行为危害后果的;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(二)受他人胁迫有违法行为的;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(三)配合行政机关查处违法行为有</w:t>
            </w:r>
            <w:r>
              <w:rPr>
                <w:rFonts w:hint="eastAsia" w:asciiTheme="minorEastAsia" w:hAnsiTheme="minorEastAsia" w:eastAsiaTheme="minorEastAsia" w:cstheme="minorEastAsia"/>
                <w:color w:val="auto"/>
                <w:spacing w:val="-8"/>
                <w:sz w:val="21"/>
                <w:szCs w:val="21"/>
                <w:lang w:val="en-US" w:eastAsia="zh-CN"/>
              </w:rPr>
              <w:t>重大</w:t>
            </w:r>
            <w:r>
              <w:rPr>
                <w:rFonts w:hint="eastAsia" w:asciiTheme="minorEastAsia" w:hAnsiTheme="minorEastAsia" w:eastAsiaTheme="minorEastAsia" w:cstheme="minorEastAsia"/>
                <w:color w:val="auto"/>
                <w:spacing w:val="-8"/>
                <w:sz w:val="21"/>
                <w:szCs w:val="21"/>
              </w:rPr>
              <w:t>立功表现的;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(四)其他依法减轻行政处罚的。</w:t>
            </w:r>
          </w:p>
          <w:p>
            <w:pPr>
              <w:spacing w:line="560" w:lineRule="exact"/>
              <w:jc w:val="both"/>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《中华人民共和国行政处罚法》第二十七条第一款当事人有下列情形之一的，应当依法从轻或者减轻行政处罚:(一)主动消除或者减轻违法行为危害后果的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(二)受他人胁迫有违法行为的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(三)配合行政机关查处违法行为有立功表现的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(四)其他依法从轻或者减轻行政处罚的。</w:t>
            </w:r>
          </w:p>
          <w:p>
            <w:pPr>
              <w:spacing w:line="560" w:lineRule="exact"/>
              <w:jc w:val="both"/>
              <w:rPr>
                <w:rFonts w:hint="eastAsia" w:asciiTheme="minorEastAsia" w:hAnsiTheme="minorEastAsia" w:eastAsiaTheme="minorEastAsia" w:cstheme="minorEastAsia"/>
                <w:i w:val="0"/>
                <w:iCs w:val="0"/>
                <w:caps w:val="0"/>
                <w:color w:val="auto"/>
                <w:spacing w:val="0"/>
                <w:sz w:val="21"/>
                <w:szCs w:val="21"/>
                <w:lang w:val="en-US" w:eastAsia="zh-CN"/>
              </w:rPr>
            </w:pPr>
          </w:p>
        </w:tc>
        <w:tc>
          <w:tcPr>
            <w:tcW w:w="1347" w:type="dxa"/>
            <w:noWrap w:val="0"/>
            <w:vAlign w:val="center"/>
          </w:tcPr>
          <w:p>
            <w:pPr>
              <w:spacing w:line="240" w:lineRule="auto"/>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对招标代理机构违法违规行为的处罚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p>
        </w:tc>
        <w:tc>
          <w:tcPr>
            <w:tcW w:w="4500" w:type="dxa"/>
            <w:noWrap w:val="0"/>
            <w:vAlign w:val="center"/>
          </w:tcPr>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(一)主动减轻违法行为危害后果的;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(二)受他人胁迫有违法行为的;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(三)配合行政机关查处违法行为有</w:t>
            </w:r>
            <w:r>
              <w:rPr>
                <w:rFonts w:hint="eastAsia" w:asciiTheme="minorEastAsia" w:hAnsiTheme="minorEastAsia" w:eastAsiaTheme="minorEastAsia" w:cstheme="minorEastAsia"/>
                <w:color w:val="auto"/>
                <w:spacing w:val="-8"/>
                <w:sz w:val="21"/>
                <w:szCs w:val="21"/>
                <w:lang w:val="en-US" w:eastAsia="zh-CN"/>
              </w:rPr>
              <w:t>重大</w:t>
            </w:r>
            <w:r>
              <w:rPr>
                <w:rFonts w:hint="eastAsia" w:asciiTheme="minorEastAsia" w:hAnsiTheme="minorEastAsia" w:eastAsiaTheme="minorEastAsia" w:cstheme="minorEastAsia"/>
                <w:color w:val="auto"/>
                <w:spacing w:val="-8"/>
                <w:sz w:val="21"/>
                <w:szCs w:val="21"/>
              </w:rPr>
              <w:t>立功表现的;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(四)其他依法减轻行政处罚的。</w:t>
            </w:r>
          </w:p>
          <w:p>
            <w:pPr>
              <w:spacing w:line="240" w:lineRule="auto"/>
              <w:jc w:val="both"/>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《中华人民共和国行政处罚法》第二十七条第一款当事人有下列情形之一的，应当依法从轻或者减轻行政处罚:(一)主动消除或者减轻违法行为危害后果的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(二)受他人胁迫有违法行为的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 xml:space="preserve"> (三)配合行政机关查处违法行为有立功表现的;(四)其他依法从轻或者减轻行政处罚的。</w:t>
            </w:r>
          </w:p>
          <w:p>
            <w:pPr>
              <w:spacing w:line="240" w:lineRule="auto"/>
              <w:jc w:val="both"/>
              <w:rPr>
                <w:rFonts w:hint="eastAsia" w:asciiTheme="minorEastAsia" w:hAnsiTheme="minorEastAsia" w:eastAsiaTheme="minorEastAsia" w:cstheme="minorEastAsia"/>
                <w:i w:val="0"/>
                <w:iCs w:val="0"/>
                <w:caps w:val="0"/>
                <w:color w:val="auto"/>
                <w:spacing w:val="0"/>
                <w:sz w:val="21"/>
                <w:szCs w:val="21"/>
                <w:lang w:val="en-US" w:eastAsia="zh-CN"/>
              </w:rPr>
            </w:pPr>
          </w:p>
        </w:tc>
        <w:tc>
          <w:tcPr>
            <w:tcW w:w="1347" w:type="dxa"/>
            <w:noWrap w:val="0"/>
            <w:vAlign w:val="center"/>
          </w:tcPr>
          <w:p>
            <w:pPr>
              <w:spacing w:line="240" w:lineRule="auto"/>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对评标委员会成员违法违规行为的处罚</w:t>
            </w:r>
          </w:p>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p>
        </w:tc>
        <w:tc>
          <w:tcPr>
            <w:tcW w:w="4500" w:type="dxa"/>
            <w:noWrap w:val="0"/>
            <w:vAlign w:val="center"/>
          </w:tcPr>
          <w:p>
            <w:pPr>
              <w:spacing w:line="240" w:lineRule="auto"/>
              <w:jc w:val="both"/>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rPr>
              <w:t>(一)主动减轻违法行为危害后果的</w:t>
            </w:r>
            <w:r>
              <w:rPr>
                <w:rFonts w:hint="eastAsia" w:asciiTheme="minorEastAsia" w:hAnsiTheme="minorEastAsia" w:eastAsiaTheme="minorEastAsia" w:cstheme="minorEastAsia"/>
                <w:color w:val="auto"/>
                <w:spacing w:val="-8"/>
                <w:sz w:val="21"/>
                <w:szCs w:val="21"/>
                <w:lang w:eastAsia="zh-CN"/>
              </w:rPr>
              <w:t>；</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(二)受他人胁迫有违法行为的;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(三)配合行政机关查处违法行为有</w:t>
            </w:r>
            <w:r>
              <w:rPr>
                <w:rFonts w:hint="eastAsia" w:asciiTheme="minorEastAsia" w:hAnsiTheme="minorEastAsia" w:eastAsiaTheme="minorEastAsia" w:cstheme="minorEastAsia"/>
                <w:color w:val="auto"/>
                <w:spacing w:val="-8"/>
                <w:sz w:val="21"/>
                <w:szCs w:val="21"/>
                <w:lang w:val="en-US" w:eastAsia="zh-CN"/>
              </w:rPr>
              <w:t>重大</w:t>
            </w:r>
            <w:r>
              <w:rPr>
                <w:rFonts w:hint="eastAsia" w:asciiTheme="minorEastAsia" w:hAnsiTheme="minorEastAsia" w:eastAsiaTheme="minorEastAsia" w:cstheme="minorEastAsia"/>
                <w:color w:val="auto"/>
                <w:spacing w:val="-8"/>
                <w:sz w:val="21"/>
                <w:szCs w:val="21"/>
              </w:rPr>
              <w:t>立功表现的;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(四)其他依法减轻行政处罚的。</w:t>
            </w:r>
          </w:p>
          <w:p>
            <w:pPr>
              <w:spacing w:line="240" w:lineRule="auto"/>
              <w:jc w:val="both"/>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《中华人民共和国行政处罚法》第二十七条第一款当事人有下列情形之一的，应当依法从轻或者减轻行政处罚:</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lang w:val="en-US" w:eastAsia="zh-CN"/>
              </w:rPr>
              <w:t>一</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主动消除或者减轻违法行为危害后果的;(二)受他人胁迫有违法行为的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(三)配合行政机关查处违法行为有立功表现的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(四)其他依法从轻或者减轻行政处罚的。</w:t>
            </w:r>
          </w:p>
          <w:p>
            <w:pPr>
              <w:spacing w:line="240" w:lineRule="auto"/>
              <w:jc w:val="both"/>
              <w:rPr>
                <w:rFonts w:hint="eastAsia" w:asciiTheme="minorEastAsia" w:hAnsiTheme="minorEastAsia" w:eastAsiaTheme="minorEastAsia" w:cstheme="minorEastAsia"/>
                <w:i w:val="0"/>
                <w:iCs w:val="0"/>
                <w:caps w:val="0"/>
                <w:color w:val="auto"/>
                <w:spacing w:val="0"/>
                <w:sz w:val="21"/>
                <w:szCs w:val="21"/>
                <w:lang w:val="en-US" w:eastAsia="zh-CN"/>
              </w:rPr>
            </w:pPr>
          </w:p>
        </w:tc>
        <w:tc>
          <w:tcPr>
            <w:tcW w:w="1347" w:type="dxa"/>
            <w:noWrap w:val="0"/>
            <w:vAlign w:val="center"/>
          </w:tcPr>
          <w:p>
            <w:pPr>
              <w:spacing w:line="240" w:lineRule="auto"/>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对招标人场外交易或规避招标以及其他违法违规行为的处罚</w:t>
            </w:r>
          </w:p>
        </w:tc>
        <w:tc>
          <w:tcPr>
            <w:tcW w:w="4500" w:type="dxa"/>
            <w:noWrap w:val="0"/>
            <w:vAlign w:val="center"/>
          </w:tcPr>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lang w:val="en-US" w:eastAsia="zh-CN"/>
              </w:rPr>
              <w:t>一</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主动减轻违法行为危害后果的;</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(二)受他人胁迫有违法行为的;</w:t>
            </w:r>
          </w:p>
          <w:p>
            <w:pPr>
              <w:spacing w:line="240" w:lineRule="auto"/>
              <w:jc w:val="both"/>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rPr>
              <w:t>(三)配合行政机关查处违法行为有</w:t>
            </w:r>
            <w:r>
              <w:rPr>
                <w:rFonts w:hint="eastAsia" w:asciiTheme="minorEastAsia" w:hAnsiTheme="minorEastAsia" w:eastAsiaTheme="minorEastAsia" w:cstheme="minorEastAsia"/>
                <w:color w:val="auto"/>
                <w:spacing w:val="-8"/>
                <w:sz w:val="21"/>
                <w:szCs w:val="21"/>
                <w:lang w:val="en-US" w:eastAsia="zh-CN"/>
              </w:rPr>
              <w:t>重大</w:t>
            </w:r>
            <w:r>
              <w:rPr>
                <w:rFonts w:hint="eastAsia" w:asciiTheme="minorEastAsia" w:hAnsiTheme="minorEastAsia" w:eastAsiaTheme="minorEastAsia" w:cstheme="minorEastAsia"/>
                <w:color w:val="auto"/>
                <w:spacing w:val="-8"/>
                <w:sz w:val="21"/>
                <w:szCs w:val="21"/>
              </w:rPr>
              <w:t>立功表现的</w:t>
            </w:r>
            <w:r>
              <w:rPr>
                <w:rFonts w:hint="eastAsia" w:asciiTheme="minorEastAsia" w:hAnsiTheme="minorEastAsia" w:eastAsiaTheme="minorEastAsia" w:cstheme="minorEastAsia"/>
                <w:color w:val="auto"/>
                <w:spacing w:val="-8"/>
                <w:sz w:val="21"/>
                <w:szCs w:val="21"/>
                <w:lang w:eastAsia="zh-CN"/>
              </w:rPr>
              <w:t>；</w:t>
            </w:r>
          </w:p>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(四)其他依法减轻行政处罚的。</w:t>
            </w:r>
          </w:p>
          <w:p>
            <w:pPr>
              <w:spacing w:line="240" w:lineRule="auto"/>
              <w:jc w:val="both"/>
              <w:rPr>
                <w:rFonts w:hint="eastAsia" w:asciiTheme="minorEastAsia" w:hAnsiTheme="minorEastAsia" w:eastAsiaTheme="minorEastAsia" w:cstheme="minorEastAsia"/>
                <w:i w:val="0"/>
                <w:iCs w:val="0"/>
                <w:caps w:val="0"/>
                <w:color w:val="auto"/>
                <w:spacing w:val="0"/>
                <w:sz w:val="21"/>
                <w:szCs w:val="21"/>
                <w:lang w:val="en-US" w:eastAsia="zh-CN"/>
              </w:rPr>
            </w:pPr>
          </w:p>
        </w:tc>
        <w:tc>
          <w:tcPr>
            <w:tcW w:w="3285" w:type="dxa"/>
            <w:noWrap w:val="0"/>
            <w:vAlign w:val="center"/>
          </w:tcPr>
          <w:p>
            <w:pPr>
              <w:spacing w:line="240" w:lineRule="auto"/>
              <w:jc w:val="both"/>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《中华人民共和国行政处罚法》第二十七条第一款当事人有下列情形之一的，应当依法从轻或者减轻行政处罚:(</w:t>
            </w:r>
            <w:r>
              <w:rPr>
                <w:rFonts w:hint="eastAsia" w:asciiTheme="minorEastAsia" w:hAnsiTheme="minorEastAsia" w:eastAsiaTheme="minorEastAsia" w:cstheme="minorEastAsia"/>
                <w:color w:val="auto"/>
                <w:spacing w:val="-8"/>
                <w:sz w:val="21"/>
                <w:szCs w:val="21"/>
                <w:lang w:val="en-US" w:eastAsia="zh-CN"/>
              </w:rPr>
              <w:t>一</w:t>
            </w:r>
            <w:r>
              <w:rPr>
                <w:rFonts w:hint="eastAsia" w:asciiTheme="minorEastAsia" w:hAnsiTheme="minorEastAsia" w:eastAsiaTheme="minorEastAsia" w:cstheme="minorEastAsia"/>
                <w:color w:val="auto"/>
                <w:spacing w:val="-8"/>
                <w:sz w:val="21"/>
                <w:szCs w:val="21"/>
              </w:rPr>
              <w:t>)主动消除或者减轻违法行为危害后果的; (二)受他人胁迫有违法行为的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 xml:space="preserve"> (三)配合行政机关查处违法行为有立功表现的</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(四)其他依法从轻或者减轻行政处罚的。</w:t>
            </w:r>
          </w:p>
          <w:p>
            <w:pPr>
              <w:spacing w:line="240" w:lineRule="auto"/>
              <w:jc w:val="both"/>
              <w:rPr>
                <w:rFonts w:hint="eastAsia" w:asciiTheme="minorEastAsia" w:hAnsiTheme="minorEastAsia" w:eastAsiaTheme="minorEastAsia" w:cstheme="minorEastAsia"/>
                <w:i w:val="0"/>
                <w:iCs w:val="0"/>
                <w:caps w:val="0"/>
                <w:color w:val="auto"/>
                <w:spacing w:val="0"/>
                <w:sz w:val="21"/>
                <w:szCs w:val="21"/>
                <w:lang w:val="en-US" w:eastAsia="zh-CN"/>
              </w:rPr>
            </w:pPr>
          </w:p>
        </w:tc>
        <w:tc>
          <w:tcPr>
            <w:tcW w:w="1347" w:type="dxa"/>
            <w:noWrap w:val="0"/>
            <w:vAlign w:val="center"/>
          </w:tcPr>
          <w:p>
            <w:pPr>
              <w:spacing w:line="240" w:lineRule="auto"/>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widowControl/>
              <w:numPr>
                <w:ilvl w:val="0"/>
                <w:numId w:val="4"/>
              </w:numPr>
              <w:spacing w:before="100" w:beforeAutospacing="1" w:after="100" w:afterAutospacing="1" w:line="240" w:lineRule="atLeas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widowControl/>
              <w:spacing w:before="100" w:beforeAutospacing="1" w:after="100" w:afterAutospacing="1" w:line="240" w:lineRule="atLeast"/>
              <w:ind w:firstLine="1155" w:firstLineChars="550"/>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一般违法行为</w:t>
            </w:r>
          </w:p>
        </w:tc>
        <w:tc>
          <w:tcPr>
            <w:tcW w:w="4500" w:type="dxa"/>
            <w:noWrap w:val="0"/>
            <w:vAlign w:val="center"/>
          </w:tcPr>
          <w:p>
            <w:pPr>
              <w:widowControl/>
              <w:spacing w:before="100" w:beforeAutospacing="1" w:after="100" w:afterAutospacing="1" w:line="240" w:lineRule="atLeas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行政处罚决定书下达前，主动采取措施减轻违法后果的；积极配合调查处理且未造成严重后果的。</w:t>
            </w:r>
          </w:p>
        </w:tc>
        <w:tc>
          <w:tcPr>
            <w:tcW w:w="3285" w:type="dxa"/>
            <w:noWrap w:val="0"/>
            <w:vAlign w:val="center"/>
          </w:tcPr>
          <w:p>
            <w:pPr>
              <w:widowControl/>
              <w:spacing w:before="100" w:beforeAutospacing="1" w:after="100" w:afterAutospacing="1" w:line="240" w:lineRule="atLeast"/>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kern w:val="0"/>
                <w:sz w:val="21"/>
                <w:szCs w:val="21"/>
              </w:rPr>
              <w:t>《国土资源违法行为查处工作规程》</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vMerge w:val="restart"/>
            <w:noWrap w:val="0"/>
            <w:vAlign w:val="center"/>
          </w:tcPr>
          <w:p>
            <w:pPr>
              <w:numPr>
                <w:ilvl w:val="0"/>
                <w:numId w:val="4"/>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vMerge w:val="restart"/>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违反公安行政管理行为</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已满十四周岁不满十八周岁的未成年人有违法行为的</w:t>
            </w:r>
            <w:r>
              <w:rPr>
                <w:rFonts w:hint="eastAsia" w:asciiTheme="minorEastAsia" w:hAnsiTheme="minorEastAsia" w:eastAsiaTheme="minorEastAsia" w:cstheme="minorEastAsia"/>
                <w:color w:val="auto"/>
                <w:spacing w:val="-8"/>
                <w:sz w:val="21"/>
                <w:szCs w:val="21"/>
                <w:lang w:eastAsia="zh-CN"/>
              </w:rPr>
              <w:t>；</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《中华人民共和国行政处罚法》第三十条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《中华人民共和国治安管理处罚法》第十二条《公安机关办理行政案件程序规定》第一百五十七条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vMerge w:val="continue"/>
            <w:noWrap w:val="0"/>
            <w:vAlign w:val="center"/>
          </w:tcPr>
          <w:p>
            <w:pPr>
              <w:spacing w:line="560" w:lineRule="exact"/>
              <w:ind w:firstLineChars="0"/>
              <w:jc w:val="center"/>
              <w:rPr>
                <w:rFonts w:hint="eastAsia" w:asciiTheme="minorEastAsia" w:hAnsiTheme="minorEastAsia" w:eastAsiaTheme="minorEastAsia" w:cstheme="minorEastAsia"/>
                <w:color w:val="auto"/>
                <w:sz w:val="21"/>
                <w:szCs w:val="21"/>
              </w:rPr>
            </w:pPr>
          </w:p>
        </w:tc>
        <w:tc>
          <w:tcPr>
            <w:tcW w:w="4765" w:type="dxa"/>
            <w:vMerge w:val="continue"/>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尚未完全丧失辨认或者控制自己行为能力的精神病人、智力残疾人有违法行为的</w:t>
            </w:r>
            <w:r>
              <w:rPr>
                <w:rFonts w:hint="eastAsia" w:asciiTheme="minorEastAsia" w:hAnsiTheme="minorEastAsia" w:eastAsiaTheme="minorEastAsia" w:cstheme="minorEastAsia"/>
                <w:color w:val="auto"/>
                <w:spacing w:val="-8"/>
                <w:sz w:val="21"/>
                <w:szCs w:val="21"/>
                <w:lang w:eastAsia="zh-CN"/>
              </w:rPr>
              <w:t>；</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《中华人民共和国行政处罚法》第三十一条</w:t>
            </w:r>
          </w:p>
          <w:p>
            <w:pPr>
              <w:pStyle w:val="10"/>
              <w:ind w:left="0" w:leftChars="0" w:right="0" w:rightChars="0" w:firstLine="0" w:firstLineChars="0"/>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z w:val="21"/>
                <w:szCs w:val="21"/>
              </w:rPr>
              <w:t>《公安机关办理行政案件程序规定》第一百五十八条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vMerge w:val="continue"/>
            <w:noWrap w:val="0"/>
            <w:vAlign w:val="center"/>
          </w:tcPr>
          <w:p>
            <w:pPr>
              <w:spacing w:line="560" w:lineRule="exact"/>
              <w:ind w:firstLineChars="0"/>
              <w:jc w:val="center"/>
              <w:rPr>
                <w:rFonts w:hint="eastAsia" w:asciiTheme="minorEastAsia" w:hAnsiTheme="minorEastAsia" w:eastAsiaTheme="minorEastAsia" w:cstheme="minorEastAsia"/>
                <w:color w:val="auto"/>
                <w:sz w:val="21"/>
                <w:szCs w:val="21"/>
              </w:rPr>
            </w:pPr>
          </w:p>
        </w:tc>
        <w:tc>
          <w:tcPr>
            <w:tcW w:w="4765" w:type="dxa"/>
            <w:vMerge w:val="continue"/>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主动消除或者减轻违法行为危害后果的；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受他人胁迫或者诱骗实施违法行为的；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法律、法规、规章规定其他应当从轻或者减轻行政处罚的。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《中华人民共和国行政处罚法》第三十二条</w:t>
            </w:r>
          </w:p>
        </w:tc>
        <w:tc>
          <w:tcPr>
            <w:tcW w:w="1347" w:type="dxa"/>
            <w:noWrap w:val="0"/>
            <w:vAlign w:val="center"/>
          </w:tcPr>
          <w:p>
            <w:pPr>
              <w:spacing w:line="56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30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15"/>
                <w:sz w:val="21"/>
                <w:szCs w:val="21"/>
              </w:rPr>
              <w:t>对互联网文化单位变更相关经营信息未按规定到相关部门办理备案或变更手续的处罚。</w:t>
            </w:r>
          </w:p>
        </w:tc>
        <w:tc>
          <w:tcPr>
            <w:tcW w:w="4500" w:type="dxa"/>
            <w:noWrap w:val="0"/>
            <w:vAlign w:val="center"/>
          </w:tcPr>
          <w:p>
            <w:pPr>
              <w:spacing w:line="300" w:lineRule="exact"/>
              <w:jc w:val="center"/>
              <w:rPr>
                <w:rFonts w:hint="eastAsia" w:asciiTheme="minorEastAsia" w:hAnsiTheme="minorEastAsia" w:eastAsiaTheme="minorEastAsia" w:cstheme="minorEastAsia"/>
                <w:color w:val="auto"/>
                <w:spacing w:val="15"/>
                <w:sz w:val="21"/>
                <w:szCs w:val="21"/>
              </w:rPr>
            </w:pPr>
            <w:r>
              <w:rPr>
                <w:rFonts w:hint="eastAsia" w:asciiTheme="minorEastAsia" w:hAnsiTheme="minorEastAsia" w:eastAsiaTheme="minorEastAsia" w:cstheme="minorEastAsia"/>
                <w:color w:val="auto"/>
                <w:spacing w:val="15"/>
                <w:sz w:val="21"/>
                <w:szCs w:val="21"/>
              </w:rPr>
              <w:t>1.主动消除或者减轻违法行为危害后果的；</w:t>
            </w:r>
          </w:p>
          <w:p>
            <w:pPr>
              <w:spacing w:line="300" w:lineRule="exact"/>
              <w:jc w:val="center"/>
              <w:rPr>
                <w:rFonts w:hint="eastAsia" w:asciiTheme="minorEastAsia" w:hAnsiTheme="minorEastAsia" w:eastAsiaTheme="minorEastAsia" w:cstheme="minorEastAsia"/>
                <w:color w:val="auto"/>
                <w:spacing w:val="15"/>
                <w:sz w:val="21"/>
                <w:szCs w:val="21"/>
              </w:rPr>
            </w:pPr>
            <w:r>
              <w:rPr>
                <w:rFonts w:hint="eastAsia" w:asciiTheme="minorEastAsia" w:hAnsiTheme="minorEastAsia" w:eastAsiaTheme="minorEastAsia" w:cstheme="minorEastAsia"/>
                <w:color w:val="auto"/>
                <w:spacing w:val="15"/>
                <w:sz w:val="21"/>
                <w:szCs w:val="21"/>
              </w:rPr>
              <w:t>2.受他人胁迫或者诱骗实施违法行为的；</w:t>
            </w:r>
          </w:p>
          <w:p>
            <w:pPr>
              <w:spacing w:line="300" w:lineRule="exact"/>
              <w:jc w:val="center"/>
              <w:rPr>
                <w:rFonts w:hint="eastAsia" w:asciiTheme="minorEastAsia" w:hAnsiTheme="minorEastAsia" w:eastAsiaTheme="minorEastAsia" w:cstheme="minorEastAsia"/>
                <w:color w:val="auto"/>
                <w:spacing w:val="15"/>
                <w:sz w:val="21"/>
                <w:szCs w:val="21"/>
              </w:rPr>
            </w:pPr>
            <w:r>
              <w:rPr>
                <w:rFonts w:hint="eastAsia" w:asciiTheme="minorEastAsia" w:hAnsiTheme="minorEastAsia" w:eastAsiaTheme="minorEastAsia" w:cstheme="minorEastAsia"/>
                <w:color w:val="auto"/>
                <w:spacing w:val="15"/>
                <w:sz w:val="21"/>
                <w:szCs w:val="21"/>
              </w:rPr>
              <w:t>3.主动供述行政机关尚未掌握的违法行为的；</w:t>
            </w:r>
          </w:p>
          <w:p>
            <w:pPr>
              <w:spacing w:line="300" w:lineRule="exact"/>
              <w:jc w:val="center"/>
              <w:rPr>
                <w:rFonts w:hint="eastAsia" w:asciiTheme="minorEastAsia" w:hAnsiTheme="minorEastAsia" w:eastAsiaTheme="minorEastAsia" w:cstheme="minorEastAsia"/>
                <w:color w:val="auto"/>
                <w:spacing w:val="15"/>
                <w:sz w:val="21"/>
                <w:szCs w:val="21"/>
              </w:rPr>
            </w:pPr>
            <w:r>
              <w:rPr>
                <w:rFonts w:hint="eastAsia" w:asciiTheme="minorEastAsia" w:hAnsiTheme="minorEastAsia" w:eastAsiaTheme="minorEastAsia" w:cstheme="minorEastAsia"/>
                <w:color w:val="auto"/>
                <w:spacing w:val="15"/>
                <w:sz w:val="21"/>
                <w:szCs w:val="21"/>
              </w:rPr>
              <w:t>4.配合行政机关查处违法行为有立功表现的；</w:t>
            </w:r>
          </w:p>
          <w:p>
            <w:pPr>
              <w:spacing w:line="30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15"/>
                <w:sz w:val="21"/>
                <w:szCs w:val="21"/>
              </w:rPr>
              <w:t>5.法律、法规、规章规定其他应当从轻或者减轻行政处罚的。</w:t>
            </w:r>
          </w:p>
        </w:tc>
        <w:tc>
          <w:tcPr>
            <w:tcW w:w="3285" w:type="dxa"/>
            <w:noWrap w:val="0"/>
            <w:vAlign w:val="center"/>
          </w:tcPr>
          <w:p>
            <w:pPr>
              <w:spacing w:line="30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15"/>
                <w:sz w:val="21"/>
                <w:szCs w:val="21"/>
              </w:rPr>
              <w:t>《中华人民共和国行政处罚法》第三十二条</w:t>
            </w:r>
          </w:p>
        </w:tc>
        <w:tc>
          <w:tcPr>
            <w:tcW w:w="1347" w:type="dxa"/>
            <w:noWrap w:val="0"/>
            <w:vAlign w:val="center"/>
          </w:tcPr>
          <w:p>
            <w:pPr>
              <w:spacing w:line="300" w:lineRule="exact"/>
              <w:jc w:val="center"/>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color w:val="auto"/>
                <w:spacing w:val="-8"/>
                <w:sz w:val="21"/>
                <w:szCs w:val="21"/>
              </w:rPr>
              <w:t>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未经许可擅自经营劳务派遣业务</w:t>
            </w:r>
          </w:p>
        </w:tc>
        <w:tc>
          <w:tcPr>
            <w:tcW w:w="4500" w:type="dxa"/>
            <w:noWrap w:val="0"/>
            <w:vAlign w:val="center"/>
          </w:tcPr>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同时具备以下条件：</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（1）没有违法所得；</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（2）未造成危害后果；</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（3）符合劳务派遣许可的法定条件，有继续经营的意愿；</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（4）按要求取得许可。</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3285" w:type="dxa"/>
            <w:noWrap w:val="0"/>
            <w:vAlign w:val="center"/>
          </w:tcPr>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《中华人民共和国劳动合同法》第九十二条第一款</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 </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《中华人民共和国行政处罚法》第三十二条</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1347" w:type="dxa"/>
            <w:noWrap w:val="0"/>
            <w:vAlign w:val="center"/>
          </w:tcPr>
          <w:p>
            <w:pPr>
              <w:spacing w:line="56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用人单位制定的劳动规章制度违反法律、法规规定</w:t>
            </w:r>
          </w:p>
        </w:tc>
        <w:tc>
          <w:tcPr>
            <w:tcW w:w="4500" w:type="dxa"/>
            <w:noWrap w:val="0"/>
            <w:vAlign w:val="center"/>
          </w:tcPr>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同时具备以下条件：</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（1）未造成危害后果；</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（2）主动整改或在责令改正限期内改正；</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（3）检查之日起前十二个月内无违反同一法律规定的查处记录。</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3285" w:type="dxa"/>
            <w:noWrap w:val="0"/>
            <w:vAlign w:val="center"/>
          </w:tcPr>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《中华人民共和国劳动合同法》第八十条</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《中华人民共和国行政处罚法》第三十二条</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1347" w:type="dxa"/>
            <w:noWrap w:val="0"/>
            <w:vAlign w:val="center"/>
          </w:tcPr>
          <w:p>
            <w:pPr>
              <w:spacing w:line="56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对未取得道路旅客运输经营许可，擅自从事道路旅客运输经营；未取得道路客运班线经营许可，擅自从事班车客运经营；超越许可事项，从事道路客运经营的处罚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（一）主动消除或者减轻违法行为危害后果的（以下子项需同时满足）：</w:t>
            </w:r>
          </w:p>
          <w:p>
            <w:pPr>
              <w:spacing w:line="280" w:lineRule="exact"/>
              <w:rPr>
                <w:rFonts w:hint="eastAsia" w:ascii="仿宋_GB2312" w:eastAsia="仿宋_GB2312"/>
                <w:color w:val="auto"/>
              </w:rPr>
            </w:pPr>
            <w:r>
              <w:rPr>
                <w:rFonts w:hint="eastAsia" w:ascii="仿宋_GB2312" w:eastAsia="仿宋_GB2312"/>
                <w:color w:val="auto"/>
              </w:rPr>
              <w:t>1、主动转运乘客，并承担转运费用，或者主动退还运费；</w:t>
            </w:r>
          </w:p>
          <w:p>
            <w:pPr>
              <w:spacing w:line="280" w:lineRule="exact"/>
              <w:rPr>
                <w:rFonts w:hint="eastAsia" w:ascii="仿宋_GB2312" w:eastAsia="仿宋_GB2312"/>
                <w:color w:val="auto"/>
              </w:rPr>
            </w:pPr>
            <w:r>
              <w:rPr>
                <w:rFonts w:hint="eastAsia" w:ascii="仿宋_GB2312" w:eastAsia="仿宋_GB2312"/>
                <w:color w:val="auto"/>
              </w:rPr>
              <w:t>2、未造成乘客投诉及服务质量事件；</w:t>
            </w:r>
          </w:p>
          <w:p>
            <w:pPr>
              <w:spacing w:line="280" w:lineRule="exact"/>
              <w:rPr>
                <w:rFonts w:hint="eastAsia" w:ascii="仿宋_GB2312" w:eastAsia="仿宋_GB2312"/>
                <w:color w:val="auto"/>
              </w:rPr>
            </w:pPr>
            <w:r>
              <w:rPr>
                <w:rFonts w:hint="eastAsia" w:ascii="仿宋_GB2312" w:eastAsia="仿宋_GB2312"/>
                <w:color w:val="auto"/>
              </w:rPr>
              <w:t>3、未造成群体性事件及涉稳事件；</w:t>
            </w:r>
          </w:p>
          <w:p>
            <w:pPr>
              <w:spacing w:line="280" w:lineRule="exact"/>
              <w:rPr>
                <w:rFonts w:hint="eastAsia" w:ascii="仿宋_GB2312" w:eastAsia="仿宋_GB2312"/>
                <w:color w:val="auto"/>
              </w:rPr>
            </w:pPr>
            <w:r>
              <w:rPr>
                <w:rFonts w:hint="eastAsia" w:ascii="仿宋_GB2312" w:eastAsia="仿宋_GB2312"/>
                <w:color w:val="auto"/>
              </w:rPr>
              <w:t>4、未造成其他重大影响。</w:t>
            </w:r>
          </w:p>
          <w:p>
            <w:pPr>
              <w:spacing w:line="280" w:lineRule="exact"/>
              <w:rPr>
                <w:rFonts w:hint="eastAsia" w:ascii="仿宋_GB2312" w:eastAsia="仿宋_GB2312"/>
                <w:color w:val="auto"/>
              </w:rPr>
            </w:pPr>
            <w:r>
              <w:rPr>
                <w:rFonts w:hint="eastAsia" w:ascii="仿宋_GB2312" w:eastAsia="仿宋_GB2312"/>
                <w:color w:val="auto"/>
              </w:rPr>
              <w:t>（二）配合行政机关查处违法行为有重大立功表现的：</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检举行政机关尚未掌握的与本人违法事实无关的他人违法行为且经查证属实。</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处罚条款：《中华人民共和国道路运输条例》第六十三条;《道路旅客运输及客运站管理规定》第九十三条 第（一）（二）（四）项。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减轻处罚的依据：《中华人民共和国行政处罚法》第三十二条第（一）（四）项。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对未取得经营许可，擅自从事或者变相从事网约车经营活动的处罚</w:t>
            </w:r>
            <w:r>
              <w:rPr>
                <w:rFonts w:hint="eastAsia" w:ascii="仿宋_GB2312" w:eastAsia="仿宋_GB2312"/>
                <w:color w:val="auto"/>
              </w:rPr>
              <w:tab/>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（一）主动消除或者减轻违法行为危害后果的（以下子项需同时满足）：</w:t>
            </w:r>
          </w:p>
          <w:p>
            <w:pPr>
              <w:spacing w:line="280" w:lineRule="exact"/>
              <w:rPr>
                <w:rFonts w:hint="eastAsia" w:ascii="仿宋_GB2312" w:eastAsia="仿宋_GB2312"/>
                <w:color w:val="auto"/>
              </w:rPr>
            </w:pPr>
            <w:r>
              <w:rPr>
                <w:rFonts w:hint="eastAsia" w:ascii="仿宋_GB2312" w:eastAsia="仿宋_GB2312"/>
                <w:color w:val="auto"/>
              </w:rPr>
              <w:t>1、主动退还违法所得，或者能够在作出处罚决定之前主动补办许可手续并向执法机构提供的；</w:t>
            </w:r>
          </w:p>
          <w:p>
            <w:pPr>
              <w:spacing w:line="280" w:lineRule="exact"/>
              <w:rPr>
                <w:rFonts w:hint="eastAsia" w:ascii="仿宋_GB2312" w:eastAsia="仿宋_GB2312"/>
                <w:color w:val="auto"/>
              </w:rPr>
            </w:pPr>
            <w:r>
              <w:rPr>
                <w:rFonts w:hint="eastAsia" w:ascii="仿宋_GB2312" w:eastAsia="仿宋_GB2312"/>
                <w:color w:val="auto"/>
              </w:rPr>
              <w:t>2、未造成乘客投诉及服务质量事件；</w:t>
            </w:r>
          </w:p>
          <w:p>
            <w:pPr>
              <w:spacing w:line="280" w:lineRule="exact"/>
              <w:rPr>
                <w:rFonts w:hint="eastAsia" w:ascii="仿宋_GB2312" w:eastAsia="仿宋_GB2312"/>
                <w:color w:val="auto"/>
              </w:rPr>
            </w:pPr>
            <w:r>
              <w:rPr>
                <w:rFonts w:hint="eastAsia" w:ascii="仿宋_GB2312" w:eastAsia="仿宋_GB2312"/>
                <w:color w:val="auto"/>
              </w:rPr>
              <w:t>3、未造成群体性事件及涉稳事件；</w:t>
            </w:r>
          </w:p>
          <w:p>
            <w:pPr>
              <w:spacing w:line="280" w:lineRule="exact"/>
              <w:rPr>
                <w:rFonts w:hint="eastAsia" w:ascii="仿宋_GB2312" w:eastAsia="仿宋_GB2312"/>
                <w:color w:val="auto"/>
              </w:rPr>
            </w:pPr>
            <w:r>
              <w:rPr>
                <w:rFonts w:hint="eastAsia" w:ascii="仿宋_GB2312" w:eastAsia="仿宋_GB2312"/>
                <w:color w:val="auto"/>
              </w:rPr>
              <w:t>4、未造成其他重大影响。</w:t>
            </w:r>
          </w:p>
          <w:p>
            <w:pPr>
              <w:spacing w:line="280" w:lineRule="exact"/>
              <w:rPr>
                <w:rFonts w:hint="eastAsia" w:ascii="仿宋_GB2312" w:eastAsia="仿宋_GB2312"/>
                <w:color w:val="auto"/>
              </w:rPr>
            </w:pPr>
            <w:r>
              <w:rPr>
                <w:rFonts w:hint="eastAsia" w:ascii="仿宋_GB2312" w:eastAsia="仿宋_GB2312"/>
                <w:color w:val="auto"/>
              </w:rPr>
              <w:t>（二）配合行政机关查处违法行为有重大立功表现的：</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检举行政机关尚未掌握的与本人违法事实无关的他人违法行为且经查证属实。</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处罚条款：《网络预约出租汽车经营服务管理暂行办法》第三十四条第（一）项。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减轻处罚的依据：《中华人民共和国行政处罚法》第三十二条第（一）（四）项。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对未按规定取得道路货物运输经营许可，擅自从事道路货物运输经营；超越许可的事项，从事道路货物运输经营的处罚（含危险货物运输）</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（一）主动消除或者减轻违法行为危害后果的（以下子项需同时满足）：</w:t>
            </w:r>
          </w:p>
          <w:p>
            <w:pPr>
              <w:spacing w:line="280" w:lineRule="exact"/>
              <w:rPr>
                <w:rFonts w:hint="eastAsia" w:ascii="仿宋_GB2312" w:eastAsia="仿宋_GB2312"/>
                <w:color w:val="auto"/>
              </w:rPr>
            </w:pPr>
            <w:r>
              <w:rPr>
                <w:rFonts w:hint="eastAsia" w:ascii="仿宋_GB2312" w:eastAsia="仿宋_GB2312"/>
                <w:color w:val="auto"/>
              </w:rPr>
              <w:t>1、主动退还违法所得，或者能够在作出处罚决定之前主动补办许可手续并向执法机构提供的；</w:t>
            </w:r>
          </w:p>
          <w:p>
            <w:pPr>
              <w:spacing w:line="280" w:lineRule="exact"/>
              <w:rPr>
                <w:rFonts w:hint="eastAsia" w:ascii="仿宋_GB2312" w:eastAsia="仿宋_GB2312"/>
                <w:color w:val="auto"/>
              </w:rPr>
            </w:pPr>
            <w:r>
              <w:rPr>
                <w:rFonts w:hint="eastAsia" w:ascii="仿宋_GB2312" w:eastAsia="仿宋_GB2312"/>
                <w:color w:val="auto"/>
              </w:rPr>
              <w:t>2、主动停止违法行为，承诺不再违法，并主动联系合法运输车辆转运货物的；</w:t>
            </w:r>
          </w:p>
          <w:p>
            <w:pPr>
              <w:spacing w:line="280" w:lineRule="exact"/>
              <w:rPr>
                <w:rFonts w:hint="eastAsia" w:ascii="仿宋_GB2312" w:eastAsia="仿宋_GB2312"/>
                <w:color w:val="auto"/>
              </w:rPr>
            </w:pPr>
            <w:r>
              <w:rPr>
                <w:rFonts w:hint="eastAsia" w:ascii="仿宋_GB2312" w:eastAsia="仿宋_GB2312"/>
                <w:color w:val="auto"/>
              </w:rPr>
              <w:t>3、主动拆除涉案车辆加装（若有加装）与违法行为有关的附属设施的；</w:t>
            </w:r>
          </w:p>
          <w:p>
            <w:pPr>
              <w:spacing w:line="280" w:lineRule="exact"/>
              <w:rPr>
                <w:rFonts w:hint="eastAsia" w:ascii="仿宋_GB2312" w:eastAsia="仿宋_GB2312"/>
                <w:color w:val="auto"/>
              </w:rPr>
            </w:pPr>
            <w:r>
              <w:rPr>
                <w:rFonts w:hint="eastAsia" w:ascii="仿宋_GB2312" w:eastAsia="仿宋_GB2312"/>
                <w:color w:val="auto"/>
              </w:rPr>
              <w:t>4、未造成其他重大影响。</w:t>
            </w:r>
          </w:p>
          <w:p>
            <w:pPr>
              <w:spacing w:line="280" w:lineRule="exact"/>
              <w:rPr>
                <w:rFonts w:hint="eastAsia" w:ascii="仿宋_GB2312" w:eastAsia="仿宋_GB2312"/>
                <w:color w:val="auto"/>
              </w:rPr>
            </w:pPr>
            <w:r>
              <w:rPr>
                <w:rFonts w:hint="eastAsia" w:ascii="仿宋_GB2312" w:eastAsia="仿宋_GB2312"/>
                <w:color w:val="auto"/>
              </w:rPr>
              <w:t>（二）配合行政机关查处违法行为有重大立功表现的：</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检举行政机关尚未掌握的与本人违法事实无关的他人违法行为且经查证属实。</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处罚条款：《中华人民共和国道路运输条例》第六十三条;《道路货物运输及站场管理规定》第五十七条第（一）（三）项;《道路危险货物运输管理规定》第五十六条第（一）（三）项。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减轻处罚的依据：《中华人民共和国行政处罚法》第三十二条第（一）（四）项。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对班轮运输业务经营者未提前向社会公布所使用的船舶、班期、班次和运价或者其变更信息行为的处罚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（一）主动消除或者减轻违法行为危害后果的（以下子项需同时满足）：</w:t>
            </w:r>
          </w:p>
          <w:p>
            <w:pPr>
              <w:spacing w:line="280" w:lineRule="exact"/>
              <w:rPr>
                <w:rFonts w:hint="eastAsia" w:ascii="仿宋_GB2312" w:eastAsia="仿宋_GB2312"/>
                <w:color w:val="auto"/>
              </w:rPr>
            </w:pPr>
            <w:r>
              <w:rPr>
                <w:rFonts w:hint="eastAsia" w:ascii="仿宋_GB2312" w:eastAsia="仿宋_GB2312"/>
                <w:color w:val="auto"/>
              </w:rPr>
              <w:t>1、主动供述并停止违法行为，及时公布相关信息，并承诺不再违法；</w:t>
            </w:r>
          </w:p>
          <w:p>
            <w:pPr>
              <w:spacing w:line="280" w:lineRule="exact"/>
              <w:rPr>
                <w:rFonts w:hint="eastAsia" w:ascii="仿宋_GB2312" w:eastAsia="仿宋_GB2312"/>
                <w:color w:val="auto"/>
              </w:rPr>
            </w:pPr>
            <w:r>
              <w:rPr>
                <w:rFonts w:hint="eastAsia" w:ascii="仿宋_GB2312" w:eastAsia="仿宋_GB2312"/>
                <w:color w:val="auto"/>
              </w:rPr>
              <w:t>2、未造成乘客或货主投诉及服务质量事件；</w:t>
            </w:r>
          </w:p>
          <w:p>
            <w:pPr>
              <w:spacing w:line="280" w:lineRule="exact"/>
              <w:rPr>
                <w:rFonts w:hint="eastAsia" w:ascii="仿宋_GB2312" w:eastAsia="仿宋_GB2312"/>
                <w:color w:val="auto"/>
              </w:rPr>
            </w:pPr>
            <w:r>
              <w:rPr>
                <w:rFonts w:hint="eastAsia" w:ascii="仿宋_GB2312" w:eastAsia="仿宋_GB2312"/>
                <w:color w:val="auto"/>
              </w:rPr>
              <w:t>3、未造成群体性事件及涉稳事件；</w:t>
            </w:r>
          </w:p>
          <w:p>
            <w:pPr>
              <w:spacing w:line="280" w:lineRule="exact"/>
              <w:rPr>
                <w:rFonts w:hint="eastAsia" w:ascii="仿宋_GB2312" w:eastAsia="仿宋_GB2312"/>
                <w:color w:val="auto"/>
              </w:rPr>
            </w:pPr>
            <w:r>
              <w:rPr>
                <w:rFonts w:hint="eastAsia" w:ascii="仿宋_GB2312" w:eastAsia="仿宋_GB2312"/>
                <w:color w:val="auto"/>
              </w:rPr>
              <w:t>4、未造成其他重大影响。</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（二）配合行政机关查处违法行为有重大立功表现的：检举行政机关尚未掌握的与本人违法事实无关的他人违法行为且经查证属实。</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处罚条款：《国内水路运输管理条例》第四十条。</w:t>
            </w:r>
          </w:p>
          <w:p>
            <w:pPr>
              <w:spacing w:line="280" w:lineRule="exact"/>
              <w:rPr>
                <w:rFonts w:hint="eastAsia" w:ascii="仿宋_GB2312" w:eastAsia="仿宋_GB2312"/>
                <w:color w:val="auto"/>
              </w:rPr>
            </w:pPr>
            <w:r>
              <w:rPr>
                <w:rFonts w:hint="eastAsia" w:ascii="仿宋_GB2312" w:eastAsia="仿宋_GB2312"/>
                <w:color w:val="auto"/>
              </w:rPr>
              <w:t>减轻处罚依据：《行政处罚法》第三十二条第（一）项、第（四）项，第五十七条第一款第（一）项。</w:t>
            </w:r>
          </w:p>
          <w:p>
            <w:pPr>
              <w:spacing w:line="280" w:lineRule="exact"/>
              <w:rPr>
                <w:rFonts w:hint="eastAsia" w:ascii="仿宋_GB2312" w:hAnsi="Times New Roman" w:eastAsia="仿宋_GB2312" w:cs="Times New Roman"/>
                <w:color w:val="auto"/>
                <w:kern w:val="2"/>
                <w:sz w:val="21"/>
                <w:szCs w:val="24"/>
                <w:lang w:val="en-US" w:eastAsia="zh-CN" w:bidi="ar-SA"/>
              </w:rPr>
            </w:pP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违反港口规划建设港口、码头或者其他港口设施的处罚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（一）主动消除或者减轻违法行为危害后果的（以下子项需同时满足）：</w:t>
            </w:r>
          </w:p>
          <w:p>
            <w:pPr>
              <w:spacing w:line="280" w:lineRule="exact"/>
              <w:rPr>
                <w:rFonts w:hint="eastAsia" w:ascii="仿宋_GB2312" w:eastAsia="仿宋_GB2312"/>
                <w:color w:val="auto"/>
              </w:rPr>
            </w:pPr>
            <w:r>
              <w:rPr>
                <w:rFonts w:hint="eastAsia" w:ascii="仿宋_GB2312" w:eastAsia="仿宋_GB2312"/>
                <w:color w:val="auto"/>
              </w:rPr>
              <w:t>1、主动停止违法行为，并承诺不再违法；</w:t>
            </w:r>
          </w:p>
          <w:p>
            <w:pPr>
              <w:spacing w:line="280" w:lineRule="exact"/>
              <w:rPr>
                <w:rFonts w:hint="eastAsia" w:ascii="仿宋_GB2312" w:eastAsia="仿宋_GB2312"/>
                <w:color w:val="auto"/>
              </w:rPr>
            </w:pPr>
            <w:r>
              <w:rPr>
                <w:rFonts w:hint="eastAsia" w:ascii="仿宋_GB2312" w:eastAsia="仿宋_GB2312"/>
                <w:color w:val="auto"/>
              </w:rPr>
              <w:t>2、主动拆除违法建筑或设施；</w:t>
            </w:r>
          </w:p>
          <w:p>
            <w:pPr>
              <w:spacing w:line="280" w:lineRule="exact"/>
              <w:rPr>
                <w:rFonts w:hint="eastAsia" w:ascii="仿宋_GB2312" w:eastAsia="仿宋_GB2312"/>
                <w:color w:val="auto"/>
              </w:rPr>
            </w:pPr>
            <w:r>
              <w:rPr>
                <w:rFonts w:hint="eastAsia" w:ascii="仿宋_GB2312" w:eastAsia="仿宋_GB2312"/>
                <w:color w:val="auto"/>
              </w:rPr>
              <w:t>3、未造成其他重大影响。</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（二）配合行政机关查处违法行为有重大立功表现的：检举行政机关尚未掌握的与本人违法事实无关的他人违法行为且经查证属实。</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处罚条款：《中华人民共和国港口法》第四十六条第（一）项。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减轻处罚依据：《行政处罚法》第三十二条第（一）项、第（四）项，第五十七条第一款第（一）项。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3" w:type="dxa"/>
            <w:noWrap w:val="0"/>
            <w:vAlign w:val="center"/>
          </w:tcPr>
          <w:p>
            <w:pPr>
              <w:numPr>
                <w:ilvl w:val="0"/>
                <w:numId w:val="4"/>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船员未按照水上交通安全和防治船舶污染操作规则操纵、控制和管理船舶的处罚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（一）主动消除或者减轻违法行为危害后果的（以下需同时满足）：</w:t>
            </w:r>
          </w:p>
          <w:p>
            <w:pPr>
              <w:spacing w:line="280" w:lineRule="exact"/>
              <w:rPr>
                <w:rFonts w:hint="eastAsia" w:ascii="仿宋_GB2312" w:eastAsia="仿宋_GB2312"/>
                <w:color w:val="auto"/>
              </w:rPr>
            </w:pPr>
            <w:r>
              <w:rPr>
                <w:rFonts w:hint="eastAsia" w:ascii="仿宋_GB2312" w:eastAsia="仿宋_GB2312"/>
                <w:color w:val="auto"/>
              </w:rPr>
              <w:t>1、主动停止违法行为，并承诺不再违法；</w:t>
            </w:r>
          </w:p>
          <w:p>
            <w:pPr>
              <w:spacing w:line="280" w:lineRule="exact"/>
              <w:rPr>
                <w:rFonts w:hint="eastAsia" w:ascii="仿宋_GB2312" w:eastAsia="仿宋_GB2312"/>
                <w:color w:val="auto"/>
              </w:rPr>
            </w:pPr>
            <w:r>
              <w:rPr>
                <w:rFonts w:hint="eastAsia" w:ascii="仿宋_GB2312" w:eastAsia="仿宋_GB2312"/>
                <w:color w:val="auto"/>
              </w:rPr>
              <w:t>2、及时采取补救措施并取得效果；</w:t>
            </w:r>
          </w:p>
          <w:p>
            <w:pPr>
              <w:spacing w:line="280" w:lineRule="exact"/>
              <w:rPr>
                <w:rFonts w:hint="eastAsia" w:ascii="仿宋_GB2312" w:eastAsia="仿宋_GB2312"/>
                <w:color w:val="auto"/>
              </w:rPr>
            </w:pPr>
            <w:r>
              <w:rPr>
                <w:rFonts w:hint="eastAsia" w:ascii="仿宋_GB2312" w:eastAsia="仿宋_GB2312"/>
                <w:color w:val="auto"/>
              </w:rPr>
              <w:t>3、主动清理污染，并未造成重大环境污染；</w:t>
            </w:r>
          </w:p>
          <w:p>
            <w:pPr>
              <w:spacing w:line="280" w:lineRule="exact"/>
              <w:rPr>
                <w:rFonts w:hint="eastAsia" w:ascii="仿宋_GB2312" w:eastAsia="仿宋_GB2312"/>
                <w:color w:val="auto"/>
              </w:rPr>
            </w:pPr>
            <w:r>
              <w:rPr>
                <w:rFonts w:hint="eastAsia" w:ascii="仿宋_GB2312" w:eastAsia="仿宋_GB2312"/>
                <w:color w:val="auto"/>
              </w:rPr>
              <w:t>4、未造成其他重大影响。</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（二）配合行政机关查处违法行为有重大立功表现的：检举行政机关尚未掌握的与本人违法事实无关的他人违法行为且经查证属实。</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处罚条款：《中华人民共和国船员条例》第五十二条第（二）项。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减轻处罚依据：《行政处罚法》第三十二条第（一）项、第（四）项 ，第五十七条第一款第（一）项。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bl>
    <w:p>
      <w:pPr>
        <w:spacing w:line="560" w:lineRule="exact"/>
        <w:jc w:val="center"/>
        <w:rPr>
          <w:rFonts w:hint="eastAsia" w:ascii="方正小标宋简体" w:hAnsi="方正小标宋简体" w:eastAsia="方正小标宋简体" w:cs="方正小标宋简体"/>
          <w:color w:val="auto"/>
          <w:sz w:val="36"/>
          <w:szCs w:val="36"/>
        </w:rPr>
      </w:pPr>
    </w:p>
    <w:p>
      <w:pPr>
        <w:spacing w:line="560" w:lineRule="exact"/>
        <w:jc w:val="center"/>
        <w:rPr>
          <w:rFonts w:hint="eastAsia" w:ascii="方正小标宋简体" w:hAnsi="方正小标宋简体" w:eastAsia="方正小标宋简体" w:cs="方正小标宋简体"/>
          <w:color w:val="auto"/>
          <w:sz w:val="36"/>
          <w:szCs w:val="36"/>
        </w:rPr>
      </w:pPr>
    </w:p>
    <w:p>
      <w:pPr>
        <w:spacing w:line="560" w:lineRule="exact"/>
        <w:jc w:val="center"/>
        <w:rPr>
          <w:rFonts w:ascii="方正小标宋简体" w:hAnsi="方正小标宋简体" w:eastAsia="方正小标宋简体" w:cs="方正小标宋简体"/>
          <w:color w:val="auto"/>
          <w:spacing w:val="15"/>
          <w:sz w:val="36"/>
          <w:szCs w:val="36"/>
        </w:rPr>
      </w:pPr>
      <w:r>
        <w:rPr>
          <w:rFonts w:hint="eastAsia" w:ascii="方正小标宋简体" w:hAnsi="方正小标宋简体" w:eastAsia="方正小标宋简体" w:cs="方正小标宋简体"/>
          <w:color w:val="auto"/>
          <w:sz w:val="36"/>
          <w:szCs w:val="36"/>
        </w:rPr>
        <w:t>宜都市一般违法行为从轻行政处罚清单</w:t>
      </w:r>
    </w:p>
    <w:tbl>
      <w:tblPr>
        <w:tblStyle w:val="6"/>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4765"/>
        <w:gridCol w:w="4500"/>
        <w:gridCol w:w="3285"/>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3" w:type="dxa"/>
            <w:noWrap w:val="0"/>
            <w:vAlign w:val="center"/>
          </w:tcPr>
          <w:p>
            <w:pPr>
              <w:spacing w:line="56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4765" w:type="dxa"/>
            <w:noWrap w:val="0"/>
            <w:vAlign w:val="center"/>
          </w:tcPr>
          <w:p>
            <w:pPr>
              <w:spacing w:line="56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违法行为</w:t>
            </w:r>
          </w:p>
        </w:tc>
        <w:tc>
          <w:tcPr>
            <w:tcW w:w="4500" w:type="dxa"/>
            <w:noWrap w:val="0"/>
            <w:vAlign w:val="center"/>
          </w:tcPr>
          <w:p>
            <w:pPr>
              <w:spacing w:line="56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从轻处罚条件</w:t>
            </w:r>
          </w:p>
        </w:tc>
        <w:tc>
          <w:tcPr>
            <w:tcW w:w="3285" w:type="dxa"/>
            <w:noWrap w:val="0"/>
            <w:vAlign w:val="center"/>
          </w:tcPr>
          <w:p>
            <w:pPr>
              <w:spacing w:line="56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从轻处罚法律依据</w:t>
            </w:r>
          </w:p>
        </w:tc>
        <w:tc>
          <w:tcPr>
            <w:tcW w:w="1347" w:type="dxa"/>
            <w:noWrap w:val="0"/>
            <w:vAlign w:val="center"/>
          </w:tcPr>
          <w:p>
            <w:pPr>
              <w:spacing w:line="56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lang w:val="en-US" w:eastAsia="zh-CN"/>
              </w:rPr>
            </w:pPr>
          </w:p>
        </w:tc>
        <w:tc>
          <w:tcPr>
            <w:tcW w:w="4765" w:type="dxa"/>
            <w:noWrap w:val="0"/>
            <w:vAlign w:val="center"/>
          </w:tcPr>
          <w:p>
            <w:pPr>
              <w:spacing w:line="560" w:lineRule="exact"/>
              <w:jc w:val="center"/>
              <w:rPr>
                <w:rFonts w:hint="eastAsia" w:ascii="仿宋_GB2312" w:hAnsi="仿宋_GB2312" w:eastAsia="仿宋_GB2312" w:cs="仿宋_GB2312"/>
                <w:i w:val="0"/>
                <w:iCs w:val="0"/>
                <w:caps w:val="0"/>
                <w:color w:val="auto"/>
                <w:spacing w:val="0"/>
                <w:sz w:val="21"/>
                <w:szCs w:val="21"/>
                <w:lang w:val="en-US" w:eastAsia="zh-CN"/>
              </w:rPr>
            </w:pPr>
            <w:r>
              <w:rPr>
                <w:rFonts w:hint="eastAsia" w:ascii="仿宋_GB2312" w:hAnsi="仿宋_GB2312" w:eastAsia="仿宋_GB2312" w:cs="仿宋_GB2312"/>
                <w:i w:val="0"/>
                <w:iCs w:val="0"/>
                <w:caps w:val="0"/>
                <w:color w:val="auto"/>
                <w:spacing w:val="0"/>
                <w:sz w:val="21"/>
                <w:szCs w:val="21"/>
                <w:lang w:val="en-US" w:eastAsia="zh-CN"/>
              </w:rPr>
              <w:t>未取得资质认定，擅自从事报废机动车回收活动的</w:t>
            </w:r>
          </w:p>
        </w:tc>
        <w:tc>
          <w:tcPr>
            <w:tcW w:w="4500" w:type="dxa"/>
            <w:noWrap w:val="0"/>
            <w:vAlign w:val="center"/>
          </w:tcPr>
          <w:p>
            <w:pPr>
              <w:spacing w:line="560" w:lineRule="exact"/>
              <w:jc w:val="center"/>
              <w:rPr>
                <w:rFonts w:hint="eastAsia" w:ascii="仿宋_GB2312" w:hAnsi="仿宋_GB2312" w:eastAsia="仿宋_GB2312" w:cs="仿宋_GB2312"/>
                <w:i w:val="0"/>
                <w:iCs w:val="0"/>
                <w:caps w:val="0"/>
                <w:color w:val="auto"/>
                <w:spacing w:val="0"/>
                <w:sz w:val="21"/>
                <w:szCs w:val="21"/>
                <w:lang w:val="en-US" w:eastAsia="zh-CN"/>
              </w:rPr>
            </w:pPr>
            <w:r>
              <w:rPr>
                <w:rFonts w:hint="eastAsia" w:ascii="仿宋_GB2312" w:hAnsi="仿宋_GB2312" w:eastAsia="仿宋_GB2312" w:cs="仿宋_GB2312"/>
                <w:i w:val="0"/>
                <w:iCs w:val="0"/>
                <w:caps w:val="0"/>
                <w:color w:val="auto"/>
                <w:spacing w:val="0"/>
                <w:sz w:val="21"/>
                <w:szCs w:val="21"/>
                <w:lang w:val="en-US" w:eastAsia="zh-CN"/>
              </w:rPr>
              <w:t>1首次违法2主动消除或者减轻违法行为危害后果的3配合行政机关查处违法行为有立功表现的</w:t>
            </w:r>
          </w:p>
        </w:tc>
        <w:tc>
          <w:tcPr>
            <w:tcW w:w="3285" w:type="dxa"/>
            <w:noWrap w:val="0"/>
            <w:vAlign w:val="center"/>
          </w:tcPr>
          <w:p>
            <w:pPr>
              <w:spacing w:line="560" w:lineRule="exact"/>
              <w:jc w:val="center"/>
              <w:rPr>
                <w:rFonts w:hint="eastAsia" w:ascii="仿宋_GB2312" w:hAnsi="仿宋_GB2312" w:eastAsia="仿宋_GB2312" w:cs="仿宋_GB2312"/>
                <w:i w:val="0"/>
                <w:iCs w:val="0"/>
                <w:caps w:val="0"/>
                <w:color w:val="auto"/>
                <w:spacing w:val="0"/>
                <w:sz w:val="21"/>
                <w:szCs w:val="21"/>
                <w:lang w:val="en-US" w:eastAsia="zh-CN"/>
              </w:rPr>
            </w:pPr>
            <w:r>
              <w:rPr>
                <w:rFonts w:hint="eastAsia" w:ascii="仿宋_GB2312" w:hAnsi="仿宋_GB2312" w:eastAsia="仿宋_GB2312" w:cs="仿宋_GB2312"/>
                <w:i w:val="0"/>
                <w:iCs w:val="0"/>
                <w:caps w:val="0"/>
                <w:color w:val="auto"/>
                <w:spacing w:val="0"/>
                <w:sz w:val="21"/>
                <w:szCs w:val="21"/>
                <w:lang w:val="en-US" w:eastAsia="zh-CN"/>
              </w:rPr>
              <w:t>《报废机动车回收管理办法》第十九条　</w:t>
            </w:r>
          </w:p>
        </w:tc>
        <w:tc>
          <w:tcPr>
            <w:tcW w:w="1347" w:type="dxa"/>
            <w:noWrap w:val="0"/>
            <w:vAlign w:val="center"/>
          </w:tcPr>
          <w:p>
            <w:pPr>
              <w:spacing w:line="560" w:lineRule="exact"/>
              <w:jc w:val="center"/>
              <w:rPr>
                <w:rFonts w:hint="eastAsia" w:ascii="仿宋_GB2312" w:hAnsi="仿宋_GB2312" w:eastAsia="仿宋_GB2312" w:cs="仿宋_GB2312"/>
                <w:i w:val="0"/>
                <w:iCs w:val="0"/>
                <w:caps w:val="0"/>
                <w:color w:val="auto"/>
                <w:spacing w:val="0"/>
                <w:sz w:val="21"/>
                <w:szCs w:val="21"/>
                <w:lang w:val="en-US" w:eastAsia="zh-CN"/>
              </w:rPr>
            </w:pPr>
            <w:r>
              <w:rPr>
                <w:rFonts w:hint="eastAsia" w:ascii="仿宋_GB2312" w:hAnsi="仿宋_GB2312" w:eastAsia="仿宋_GB2312" w:cs="仿宋_GB2312"/>
                <w:i w:val="0"/>
                <w:iCs w:val="0"/>
                <w:caps w:val="0"/>
                <w:color w:val="auto"/>
                <w:spacing w:val="0"/>
                <w:sz w:val="21"/>
                <w:szCs w:val="21"/>
                <w:lang w:val="en-US" w:eastAsia="zh-CN"/>
              </w:rPr>
              <w:t>经济信息化和商务局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违反《中华人民共和国产品质量法》第十三条第二款规定，生产、销售不符合保障人体健康和人身、财产安全的标准和要求的工业产品</w:t>
            </w:r>
          </w:p>
          <w:p>
            <w:pPr>
              <w:rPr>
                <w:rFonts w:ascii="仿宋_GB2312" w:hAnsi="仿宋_GB2312" w:eastAsia="仿宋_GB2312" w:cs="仿宋_GB2312"/>
                <w:color w:val="auto"/>
                <w:spacing w:val="-8"/>
                <w:sz w:val="24"/>
              </w:rPr>
            </w:pPr>
          </w:p>
        </w:tc>
        <w:tc>
          <w:tcPr>
            <w:tcW w:w="4500" w:type="dxa"/>
            <w:noWrap w:val="0"/>
            <w:vAlign w:val="center"/>
          </w:tcPr>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 xml:space="preserve"> 有充分证据证明其不知道该产品为禁止销售的产品</w:t>
            </w:r>
            <w:r>
              <w:rPr>
                <w:rFonts w:hint="eastAsia" w:ascii="仿宋_GB2312" w:hAnsi="仿宋_GB2312" w:eastAsia="仿宋_GB2312" w:cs="仿宋_GB2312"/>
                <w:color w:val="auto"/>
                <w:sz w:val="24"/>
              </w:rPr>
              <w:t>；</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2.建立并执行进货检查验收制度，验明产品合格证明和其他标识；</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 能提供同批次产品的进货票据，</w:t>
            </w:r>
            <w:r>
              <w:rPr>
                <w:rFonts w:ascii="仿宋_GB2312" w:hAnsi="仿宋_GB2312" w:eastAsia="仿宋_GB2312" w:cs="仿宋_GB2312"/>
                <w:color w:val="auto"/>
                <w:sz w:val="24"/>
              </w:rPr>
              <w:t>如实说明其进货来源</w:t>
            </w:r>
            <w:r>
              <w:rPr>
                <w:rFonts w:hint="eastAsia" w:ascii="仿宋_GB2312" w:hAnsi="仿宋_GB2312" w:eastAsia="仿宋_GB2312" w:cs="仿宋_GB2312"/>
                <w:color w:val="auto"/>
                <w:sz w:val="24"/>
              </w:rPr>
              <w:t>；</w:t>
            </w:r>
          </w:p>
          <w:p>
            <w:pPr>
              <w:rPr>
                <w:rFonts w:ascii="仿宋_GB2312" w:hAnsi="仿宋_GB2312" w:eastAsia="仿宋_GB2312" w:cs="仿宋_GB2312"/>
                <w:color w:val="auto"/>
                <w:spacing w:val="-8"/>
                <w:sz w:val="24"/>
              </w:rPr>
            </w:pPr>
            <w:r>
              <w:rPr>
                <w:rFonts w:hint="eastAsia" w:ascii="仿宋_GB2312" w:hAnsi="仿宋_GB2312" w:eastAsia="仿宋_GB2312" w:cs="仿宋_GB2312"/>
                <w:color w:val="auto"/>
                <w:sz w:val="24"/>
              </w:rPr>
              <w:t>4.采取必要的措施保持产品的质量</w:t>
            </w:r>
          </w:p>
        </w:tc>
        <w:tc>
          <w:tcPr>
            <w:tcW w:w="3285" w:type="dxa"/>
            <w:noWrap w:val="0"/>
            <w:vAlign w:val="center"/>
          </w:tcPr>
          <w:p>
            <w:pPr>
              <w:rPr>
                <w:rFonts w:ascii="仿宋_GB2312" w:hAnsi="仿宋_GB2312" w:eastAsia="仿宋_GB2312" w:cs="仿宋_GB2312"/>
                <w:color w:val="auto"/>
                <w:spacing w:val="-8"/>
                <w:sz w:val="24"/>
              </w:rPr>
            </w:pPr>
            <w:r>
              <w:rPr>
                <w:rFonts w:ascii="仿宋_GB2312" w:hAnsi="仿宋_GB2312" w:eastAsia="仿宋_GB2312" w:cs="仿宋_GB2312"/>
                <w:color w:val="auto"/>
                <w:sz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违反《中华人民共和国产品质量法》第三十二条、第三十九条规定，在产品中掺杂、掺假，以假充真，以次充好，或者以不合格产品冒充合格产品</w:t>
            </w:r>
          </w:p>
          <w:p>
            <w:pPr>
              <w:rPr>
                <w:rFonts w:ascii="仿宋_GB2312" w:hAnsi="仿宋_GB2312" w:eastAsia="仿宋_GB2312" w:cs="仿宋_GB2312"/>
                <w:color w:val="auto"/>
                <w:spacing w:val="-8"/>
                <w:sz w:val="24"/>
              </w:rPr>
            </w:pPr>
          </w:p>
        </w:tc>
        <w:tc>
          <w:tcPr>
            <w:tcW w:w="4500" w:type="dxa"/>
            <w:noWrap w:val="0"/>
            <w:vAlign w:val="center"/>
          </w:tcPr>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 xml:space="preserve"> 有充分证据证明其不知道该产品为禁止销售的产品</w:t>
            </w:r>
            <w:r>
              <w:rPr>
                <w:rFonts w:hint="eastAsia" w:ascii="仿宋_GB2312" w:hAnsi="仿宋_GB2312" w:eastAsia="仿宋_GB2312" w:cs="仿宋_GB2312"/>
                <w:color w:val="auto"/>
                <w:sz w:val="24"/>
              </w:rPr>
              <w:t>；</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2.建立并执行进货检查验收制度，验明产品合格证明和其他标识；</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 能提供同批次产品的进货票据，</w:t>
            </w:r>
            <w:r>
              <w:rPr>
                <w:rFonts w:ascii="仿宋_GB2312" w:hAnsi="仿宋_GB2312" w:eastAsia="仿宋_GB2312" w:cs="仿宋_GB2312"/>
                <w:color w:val="auto"/>
                <w:sz w:val="24"/>
              </w:rPr>
              <w:t>如实说明其进货来源</w:t>
            </w:r>
            <w:r>
              <w:rPr>
                <w:rFonts w:hint="eastAsia" w:ascii="仿宋_GB2312" w:hAnsi="仿宋_GB2312" w:eastAsia="仿宋_GB2312" w:cs="仿宋_GB2312"/>
                <w:color w:val="auto"/>
                <w:sz w:val="24"/>
              </w:rPr>
              <w:t>；</w:t>
            </w:r>
          </w:p>
          <w:p>
            <w:pPr>
              <w:rPr>
                <w:rFonts w:ascii="仿宋_GB2312" w:hAnsi="仿宋_GB2312" w:eastAsia="仿宋_GB2312" w:cs="仿宋_GB2312"/>
                <w:color w:val="auto"/>
                <w:spacing w:val="-8"/>
                <w:sz w:val="24"/>
              </w:rPr>
            </w:pPr>
            <w:r>
              <w:rPr>
                <w:rFonts w:hint="eastAsia" w:ascii="仿宋_GB2312" w:hAnsi="仿宋_GB2312" w:eastAsia="仿宋_GB2312" w:cs="仿宋_GB2312"/>
                <w:color w:val="auto"/>
                <w:sz w:val="24"/>
              </w:rPr>
              <w:t>4.采取必要的措施保持产品的质量</w:t>
            </w:r>
          </w:p>
        </w:tc>
        <w:tc>
          <w:tcPr>
            <w:tcW w:w="3285" w:type="dxa"/>
            <w:noWrap w:val="0"/>
            <w:vAlign w:val="center"/>
          </w:tcPr>
          <w:p>
            <w:pPr>
              <w:rPr>
                <w:rFonts w:ascii="仿宋_GB2312" w:hAnsi="仿宋_GB2312" w:eastAsia="仿宋_GB2312" w:cs="仿宋_GB2312"/>
                <w:color w:val="auto"/>
                <w:spacing w:val="-8"/>
                <w:sz w:val="24"/>
              </w:rPr>
            </w:pPr>
            <w:r>
              <w:rPr>
                <w:rFonts w:ascii="仿宋_GB2312" w:hAnsi="仿宋_GB2312" w:eastAsia="仿宋_GB2312" w:cs="仿宋_GB2312"/>
                <w:color w:val="auto"/>
                <w:sz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pacing w:val="-8"/>
                <w:sz w:val="24"/>
              </w:rPr>
            </w:pPr>
            <w:r>
              <w:rPr>
                <w:rFonts w:ascii="仿宋_GB2312" w:hAnsi="仿宋_GB2312" w:eastAsia="仿宋_GB2312" w:cs="仿宋_GB2312"/>
                <w:color w:val="auto"/>
                <w:sz w:val="24"/>
              </w:rPr>
              <w:t>违反《中华人民共和国产品质量法》第</w:t>
            </w:r>
            <w:r>
              <w:rPr>
                <w:rFonts w:hint="eastAsia" w:ascii="仿宋_GB2312" w:hAnsi="仿宋_GB2312" w:eastAsia="仿宋_GB2312" w:cs="仿宋_GB2312"/>
                <w:color w:val="auto"/>
                <w:sz w:val="24"/>
              </w:rPr>
              <w:t>二</w:t>
            </w:r>
            <w:r>
              <w:rPr>
                <w:rFonts w:ascii="仿宋_GB2312" w:hAnsi="仿宋_GB2312" w:eastAsia="仿宋_GB2312" w:cs="仿宋_GB2312"/>
                <w:color w:val="auto"/>
                <w:sz w:val="24"/>
              </w:rPr>
              <w:t>十</w:t>
            </w:r>
            <w:r>
              <w:rPr>
                <w:rFonts w:hint="eastAsia" w:ascii="仿宋_GB2312" w:hAnsi="仿宋_GB2312" w:eastAsia="仿宋_GB2312" w:cs="仿宋_GB2312"/>
                <w:color w:val="auto"/>
                <w:sz w:val="24"/>
              </w:rPr>
              <w:t>九</w:t>
            </w:r>
            <w:r>
              <w:rPr>
                <w:rFonts w:ascii="仿宋_GB2312" w:hAnsi="仿宋_GB2312" w:eastAsia="仿宋_GB2312" w:cs="仿宋_GB2312"/>
                <w:color w:val="auto"/>
                <w:sz w:val="24"/>
              </w:rPr>
              <w:t>条、第三十</w:t>
            </w:r>
            <w:r>
              <w:rPr>
                <w:rFonts w:hint="eastAsia" w:ascii="仿宋_GB2312" w:hAnsi="仿宋_GB2312" w:eastAsia="仿宋_GB2312" w:cs="仿宋_GB2312"/>
                <w:color w:val="auto"/>
                <w:sz w:val="24"/>
              </w:rPr>
              <w:t>五</w:t>
            </w:r>
            <w:r>
              <w:rPr>
                <w:rFonts w:ascii="仿宋_GB2312" w:hAnsi="仿宋_GB2312" w:eastAsia="仿宋_GB2312" w:cs="仿宋_GB2312"/>
                <w:color w:val="auto"/>
                <w:sz w:val="24"/>
              </w:rPr>
              <w:t>条规定，生产国家明令淘汰的产品的，销售国家明令淘汰并停止销售的产品</w:t>
            </w:r>
          </w:p>
        </w:tc>
        <w:tc>
          <w:tcPr>
            <w:tcW w:w="4500" w:type="dxa"/>
            <w:noWrap w:val="0"/>
            <w:vAlign w:val="center"/>
          </w:tcPr>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 xml:space="preserve"> 有充分证据证明其不知道该产品为禁止销售的产品</w:t>
            </w:r>
            <w:r>
              <w:rPr>
                <w:rFonts w:hint="eastAsia" w:ascii="仿宋_GB2312" w:hAnsi="仿宋_GB2312" w:eastAsia="仿宋_GB2312" w:cs="仿宋_GB2312"/>
                <w:color w:val="auto"/>
                <w:sz w:val="24"/>
              </w:rPr>
              <w:t>；</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2.建立并执行进货检查验收制度，验明产品合格证明和其他标识；</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 能提供同批次产品的进货票据，</w:t>
            </w:r>
            <w:r>
              <w:rPr>
                <w:rFonts w:ascii="仿宋_GB2312" w:hAnsi="仿宋_GB2312" w:eastAsia="仿宋_GB2312" w:cs="仿宋_GB2312"/>
                <w:color w:val="auto"/>
                <w:sz w:val="24"/>
              </w:rPr>
              <w:t>如实说明其进货来源</w:t>
            </w:r>
            <w:r>
              <w:rPr>
                <w:rFonts w:hint="eastAsia" w:ascii="仿宋_GB2312" w:hAnsi="仿宋_GB2312" w:eastAsia="仿宋_GB2312" w:cs="仿宋_GB2312"/>
                <w:color w:val="auto"/>
                <w:sz w:val="24"/>
              </w:rPr>
              <w:t>；</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4.采取必要的措施保持产品的质量</w:t>
            </w:r>
          </w:p>
        </w:tc>
        <w:tc>
          <w:tcPr>
            <w:tcW w:w="328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违反《中华人民共和国产品质量法》第三十</w:t>
            </w:r>
            <w:r>
              <w:rPr>
                <w:rFonts w:hint="eastAsia" w:ascii="仿宋_GB2312" w:hAnsi="仿宋_GB2312" w:eastAsia="仿宋_GB2312" w:cs="仿宋_GB2312"/>
                <w:color w:val="auto"/>
                <w:sz w:val="24"/>
              </w:rPr>
              <w:t>五</w:t>
            </w:r>
            <w:r>
              <w:rPr>
                <w:rFonts w:ascii="仿宋_GB2312" w:hAnsi="仿宋_GB2312" w:eastAsia="仿宋_GB2312" w:cs="仿宋_GB2312"/>
                <w:color w:val="auto"/>
                <w:sz w:val="24"/>
              </w:rPr>
              <w:t>条规定，销售失效、变质的产品</w:t>
            </w:r>
          </w:p>
        </w:tc>
        <w:tc>
          <w:tcPr>
            <w:tcW w:w="4500" w:type="dxa"/>
            <w:noWrap w:val="0"/>
            <w:vAlign w:val="center"/>
          </w:tcPr>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 xml:space="preserve"> 有充分证据证明其不知道该产品为禁止销售的产品</w:t>
            </w:r>
            <w:r>
              <w:rPr>
                <w:rFonts w:hint="eastAsia" w:ascii="仿宋_GB2312" w:hAnsi="仿宋_GB2312" w:eastAsia="仿宋_GB2312" w:cs="仿宋_GB2312"/>
                <w:color w:val="auto"/>
                <w:sz w:val="24"/>
              </w:rPr>
              <w:t>；</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2.建立并执行进货检查验收制度，验明产品合格证明和其他标识；</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 能提供同批次产品的进货票据，</w:t>
            </w:r>
            <w:r>
              <w:rPr>
                <w:rFonts w:ascii="仿宋_GB2312" w:hAnsi="仿宋_GB2312" w:eastAsia="仿宋_GB2312" w:cs="仿宋_GB2312"/>
                <w:color w:val="auto"/>
                <w:sz w:val="24"/>
              </w:rPr>
              <w:t>如实说明其进货来源</w:t>
            </w:r>
            <w:r>
              <w:rPr>
                <w:rFonts w:hint="eastAsia" w:ascii="仿宋_GB2312" w:hAnsi="仿宋_GB2312" w:eastAsia="仿宋_GB2312" w:cs="仿宋_GB2312"/>
                <w:color w:val="auto"/>
                <w:sz w:val="24"/>
              </w:rPr>
              <w:t>；</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4.采取必要的措施保持产品的质量</w:t>
            </w:r>
          </w:p>
        </w:tc>
        <w:tc>
          <w:tcPr>
            <w:tcW w:w="328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违反《中华人民共和国产品质量法》第</w:t>
            </w:r>
            <w:r>
              <w:rPr>
                <w:rFonts w:hint="eastAsia" w:ascii="仿宋_GB2312" w:hAnsi="仿宋_GB2312" w:eastAsia="仿宋_GB2312" w:cs="仿宋_GB2312"/>
                <w:color w:val="auto"/>
                <w:sz w:val="24"/>
              </w:rPr>
              <w:t>三</w:t>
            </w:r>
            <w:r>
              <w:rPr>
                <w:rFonts w:ascii="仿宋_GB2312" w:hAnsi="仿宋_GB2312" w:eastAsia="仿宋_GB2312" w:cs="仿宋_GB2312"/>
                <w:color w:val="auto"/>
                <w:sz w:val="24"/>
              </w:rPr>
              <w:t>十条、第三十</w:t>
            </w:r>
            <w:r>
              <w:rPr>
                <w:rFonts w:hint="eastAsia" w:ascii="仿宋_GB2312" w:hAnsi="仿宋_GB2312" w:eastAsia="仿宋_GB2312" w:cs="仿宋_GB2312"/>
                <w:color w:val="auto"/>
                <w:sz w:val="24"/>
              </w:rPr>
              <w:t>一</w:t>
            </w:r>
            <w:r>
              <w:rPr>
                <w:rFonts w:ascii="仿宋_GB2312" w:hAnsi="仿宋_GB2312" w:eastAsia="仿宋_GB2312" w:cs="仿宋_GB2312"/>
                <w:color w:val="auto"/>
                <w:sz w:val="24"/>
              </w:rPr>
              <w:t>条</w:t>
            </w:r>
            <w:r>
              <w:rPr>
                <w:rFonts w:hint="eastAsia" w:ascii="仿宋_GB2312" w:hAnsi="仿宋_GB2312" w:eastAsia="仿宋_GB2312" w:cs="仿宋_GB2312"/>
                <w:color w:val="auto"/>
                <w:sz w:val="24"/>
              </w:rPr>
              <w:t>、第三十七条、第三十八条</w:t>
            </w:r>
            <w:r>
              <w:rPr>
                <w:rFonts w:ascii="仿宋_GB2312" w:hAnsi="仿宋_GB2312" w:eastAsia="仿宋_GB2312" w:cs="仿宋_GB2312"/>
                <w:color w:val="auto"/>
                <w:sz w:val="24"/>
              </w:rPr>
              <w:t>规定，伪造产品产地的，伪造或者冒用他人厂名、厂址的，伪造或者冒用认证标志等质量标志的</w:t>
            </w:r>
          </w:p>
        </w:tc>
        <w:tc>
          <w:tcPr>
            <w:tcW w:w="4500" w:type="dxa"/>
            <w:noWrap w:val="0"/>
            <w:vAlign w:val="center"/>
          </w:tcPr>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 xml:space="preserve"> 有充分证据证明其不知道该产品为禁止销售的产品</w:t>
            </w:r>
            <w:r>
              <w:rPr>
                <w:rFonts w:hint="eastAsia" w:ascii="仿宋_GB2312" w:hAnsi="仿宋_GB2312" w:eastAsia="仿宋_GB2312" w:cs="仿宋_GB2312"/>
                <w:color w:val="auto"/>
                <w:sz w:val="24"/>
              </w:rPr>
              <w:t>；</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2.建立并执行进货检查验收制度，验明产品合格证明和其他标识；</w:t>
            </w:r>
          </w:p>
          <w:p>
            <w:pPr>
              <w:autoSpaceDE w:val="0"/>
              <w:adjustRightInd w:val="0"/>
              <w:snapToGrid w:val="0"/>
              <w:spacing w:line="28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 能提供同批次产品的进货票据，</w:t>
            </w:r>
            <w:r>
              <w:rPr>
                <w:rFonts w:ascii="仿宋_GB2312" w:hAnsi="仿宋_GB2312" w:eastAsia="仿宋_GB2312" w:cs="仿宋_GB2312"/>
                <w:color w:val="auto"/>
                <w:sz w:val="24"/>
              </w:rPr>
              <w:t>如实说明其进货来源</w:t>
            </w:r>
            <w:r>
              <w:rPr>
                <w:rFonts w:hint="eastAsia" w:ascii="仿宋_GB2312" w:hAnsi="仿宋_GB2312" w:eastAsia="仿宋_GB2312" w:cs="仿宋_GB2312"/>
                <w:color w:val="auto"/>
                <w:sz w:val="24"/>
              </w:rPr>
              <w:t>；</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4.采取必要的措施保持产品的质量</w:t>
            </w:r>
          </w:p>
        </w:tc>
        <w:tc>
          <w:tcPr>
            <w:tcW w:w="328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w:t>
            </w:r>
            <w:r>
              <w:rPr>
                <w:rFonts w:ascii="仿宋_GB2312" w:hAnsi="仿宋_GB2312" w:eastAsia="仿宋_GB2312" w:cs="仿宋_GB2312"/>
                <w:color w:val="auto"/>
                <w:sz w:val="24"/>
              </w:rPr>
              <w:fldChar w:fldCharType="begin"/>
            </w:r>
            <w:r>
              <w:rPr>
                <w:rFonts w:ascii="仿宋_GB2312" w:hAnsi="仿宋_GB2312" w:eastAsia="仿宋_GB2312" w:cs="仿宋_GB2312"/>
                <w:color w:val="auto"/>
                <w:sz w:val="24"/>
              </w:rPr>
              <w:instrText xml:space="preserve"> HYPERLINK "javascript:SLC(307549,0)" </w:instrText>
            </w:r>
            <w:r>
              <w:rPr>
                <w:rFonts w:ascii="仿宋_GB2312" w:hAnsi="仿宋_GB2312" w:eastAsia="仿宋_GB2312" w:cs="仿宋_GB2312"/>
                <w:color w:val="auto"/>
                <w:sz w:val="24"/>
              </w:rPr>
              <w:fldChar w:fldCharType="separate"/>
            </w:r>
            <w:r>
              <w:rPr>
                <w:rFonts w:ascii="仿宋_GB2312" w:hAnsi="仿宋_GB2312" w:eastAsia="仿宋_GB2312" w:cs="仿宋_GB2312"/>
                <w:color w:val="auto"/>
                <w:sz w:val="24"/>
              </w:rPr>
              <w:t>中华人民共和国计量法</w:t>
            </w:r>
            <w:r>
              <w:rPr>
                <w:rFonts w:ascii="仿宋_GB2312" w:hAnsi="仿宋_GB2312" w:eastAsia="仿宋_GB2312" w:cs="仿宋_GB2312"/>
                <w:color w:val="auto"/>
                <w:sz w:val="24"/>
              </w:rPr>
              <w:fldChar w:fldCharType="end"/>
            </w:r>
            <w:r>
              <w:rPr>
                <w:rFonts w:ascii="仿宋_GB2312" w:hAnsi="仿宋_GB2312" w:eastAsia="仿宋_GB2312" w:cs="仿宋_GB2312"/>
                <w:color w:val="auto"/>
                <w:sz w:val="24"/>
              </w:rPr>
              <w:t>》第</w:t>
            </w:r>
            <w:r>
              <w:rPr>
                <w:rFonts w:ascii="仿宋_GB2312" w:hAnsi="仿宋_GB2312" w:eastAsia="仿宋_GB2312" w:cs="仿宋_GB2312"/>
                <w:color w:val="auto"/>
                <w:sz w:val="24"/>
              </w:rPr>
              <w:fldChar w:fldCharType="begin"/>
            </w:r>
            <w:r>
              <w:rPr>
                <w:rFonts w:ascii="仿宋_GB2312" w:hAnsi="仿宋_GB2312" w:eastAsia="仿宋_GB2312" w:cs="仿宋_GB2312"/>
                <w:color w:val="auto"/>
                <w:sz w:val="24"/>
              </w:rPr>
              <w:instrText xml:space="preserve"> HYPERLINK "javascript:SLC(307549,14)" </w:instrText>
            </w:r>
            <w:r>
              <w:rPr>
                <w:rFonts w:ascii="仿宋_GB2312" w:hAnsi="仿宋_GB2312" w:eastAsia="仿宋_GB2312" w:cs="仿宋_GB2312"/>
                <w:color w:val="auto"/>
                <w:sz w:val="24"/>
              </w:rPr>
              <w:fldChar w:fldCharType="separate"/>
            </w:r>
            <w:r>
              <w:rPr>
                <w:rFonts w:ascii="仿宋_GB2312" w:hAnsi="仿宋_GB2312" w:eastAsia="仿宋_GB2312" w:cs="仿宋_GB2312"/>
                <w:color w:val="auto"/>
                <w:sz w:val="24"/>
              </w:rPr>
              <w:t>十四条</w:t>
            </w:r>
            <w:r>
              <w:rPr>
                <w:rFonts w:ascii="仿宋_GB2312" w:hAnsi="仿宋_GB2312" w:eastAsia="仿宋_GB2312" w:cs="仿宋_GB2312"/>
                <w:color w:val="auto"/>
                <w:sz w:val="24"/>
              </w:rPr>
              <w:fldChar w:fldCharType="end"/>
            </w:r>
            <w:r>
              <w:rPr>
                <w:rFonts w:ascii="仿宋_GB2312" w:hAnsi="仿宋_GB2312" w:eastAsia="仿宋_GB2312" w:cs="仿宋_GB2312"/>
                <w:color w:val="auto"/>
                <w:sz w:val="24"/>
              </w:rPr>
              <w:t>规定销售非法定计量单位的计量器具的行为</w:t>
            </w:r>
          </w:p>
          <w:p>
            <w:pPr>
              <w:spacing w:line="560" w:lineRule="exact"/>
              <w:jc w:val="center"/>
              <w:rPr>
                <w:rFonts w:ascii="仿宋_GB2312" w:hAnsi="仿宋_GB2312" w:eastAsia="仿宋_GB2312" w:cs="仿宋_GB2312"/>
                <w:color w:val="auto"/>
                <w:sz w:val="24"/>
              </w:rPr>
            </w:pPr>
          </w:p>
        </w:tc>
        <w:tc>
          <w:tcPr>
            <w:tcW w:w="4500"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1.属于初次被发现实施此类违法行为;</w:t>
            </w:r>
          </w:p>
          <w:p>
            <w:pPr>
              <w:adjustRightInd w:val="0"/>
              <w:snapToGrid w:val="0"/>
              <w:spacing w:line="320" w:lineRule="exact"/>
              <w:jc w:val="left"/>
              <w:rPr>
                <w:rFonts w:hint="eastAsia" w:ascii="仿宋_GB2312" w:hAnsi="仿宋_GB2312" w:eastAsia="仿宋_GB2312" w:cs="仿宋_GB2312"/>
                <w:color w:val="auto"/>
                <w:sz w:val="24"/>
              </w:rPr>
            </w:pPr>
            <w:r>
              <w:rPr>
                <w:rFonts w:ascii="仿宋_GB2312" w:hAnsi="仿宋_GB2312" w:eastAsia="仿宋_GB2312" w:cs="仿宋_GB2312"/>
                <w:color w:val="auto"/>
                <w:sz w:val="24"/>
              </w:rPr>
              <w:t>2.及时改正且主动追回已销售的计量器具的</w:t>
            </w:r>
            <w:r>
              <w:rPr>
                <w:rFonts w:hint="eastAsia" w:ascii="仿宋_GB2312" w:hAnsi="仿宋_GB2312" w:eastAsia="仿宋_GB2312" w:cs="仿宋_GB2312"/>
                <w:color w:val="auto"/>
                <w:sz w:val="24"/>
              </w:rPr>
              <w:t>；</w:t>
            </w:r>
          </w:p>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受他人胁迫或者诱骗实施违法行为的；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主动供述行政机关尚未掌握的违法行为的；</w:t>
            </w:r>
          </w:p>
          <w:p>
            <w:pPr>
              <w:adjustRightInd w:val="0"/>
              <w:snapToGrid w:val="0"/>
              <w:spacing w:line="32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配合行政机关查处违法行为有立功表现的</w:t>
            </w:r>
            <w:r>
              <w:rPr>
                <w:rFonts w:hint="eastAsia" w:ascii="仿宋_GB2312" w:hAnsi="仿宋_GB2312" w:eastAsia="仿宋_GB2312" w:cs="仿宋_GB2312"/>
                <w:color w:val="auto"/>
                <w:sz w:val="24"/>
              </w:rPr>
              <w:t>。</w:t>
            </w:r>
          </w:p>
        </w:tc>
        <w:tc>
          <w:tcPr>
            <w:tcW w:w="3285"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《中华人民共和国计量法实施细则》第四十一条 违反《</w:t>
            </w:r>
            <w:r>
              <w:rPr>
                <w:rFonts w:ascii="仿宋_GB2312" w:hAnsi="仿宋_GB2312" w:eastAsia="仿宋_GB2312" w:cs="仿宋_GB2312"/>
                <w:color w:val="auto"/>
                <w:sz w:val="24"/>
              </w:rPr>
              <w:fldChar w:fldCharType="begin"/>
            </w:r>
            <w:r>
              <w:rPr>
                <w:rFonts w:ascii="仿宋_GB2312" w:hAnsi="仿宋_GB2312" w:eastAsia="仿宋_GB2312" w:cs="仿宋_GB2312"/>
                <w:color w:val="auto"/>
                <w:sz w:val="24"/>
              </w:rPr>
              <w:instrText xml:space="preserve"> HYPERLINK "javascript:SLC(307549,0)" </w:instrText>
            </w:r>
            <w:r>
              <w:rPr>
                <w:rFonts w:ascii="仿宋_GB2312" w:hAnsi="仿宋_GB2312" w:eastAsia="仿宋_GB2312" w:cs="仿宋_GB2312"/>
                <w:color w:val="auto"/>
                <w:sz w:val="24"/>
              </w:rPr>
              <w:fldChar w:fldCharType="separate"/>
            </w:r>
            <w:r>
              <w:rPr>
                <w:rFonts w:ascii="仿宋_GB2312" w:hAnsi="仿宋_GB2312" w:eastAsia="仿宋_GB2312" w:cs="仿宋_GB2312"/>
                <w:color w:val="auto"/>
                <w:sz w:val="24"/>
              </w:rPr>
              <w:t>中华人民共和国计量法</w:t>
            </w:r>
            <w:r>
              <w:rPr>
                <w:rFonts w:ascii="仿宋_GB2312" w:hAnsi="仿宋_GB2312" w:eastAsia="仿宋_GB2312" w:cs="仿宋_GB2312"/>
                <w:color w:val="auto"/>
                <w:sz w:val="24"/>
              </w:rPr>
              <w:fldChar w:fldCharType="end"/>
            </w:r>
            <w:r>
              <w:rPr>
                <w:rFonts w:ascii="仿宋_GB2312" w:hAnsi="仿宋_GB2312" w:eastAsia="仿宋_GB2312" w:cs="仿宋_GB2312"/>
                <w:color w:val="auto"/>
                <w:sz w:val="24"/>
              </w:rPr>
              <w:t>》第</w:t>
            </w:r>
            <w:r>
              <w:rPr>
                <w:rFonts w:ascii="仿宋_GB2312" w:hAnsi="仿宋_GB2312" w:eastAsia="仿宋_GB2312" w:cs="仿宋_GB2312"/>
                <w:color w:val="auto"/>
                <w:sz w:val="24"/>
              </w:rPr>
              <w:fldChar w:fldCharType="begin"/>
            </w:r>
            <w:r>
              <w:rPr>
                <w:rFonts w:ascii="仿宋_GB2312" w:hAnsi="仿宋_GB2312" w:eastAsia="仿宋_GB2312" w:cs="仿宋_GB2312"/>
                <w:color w:val="auto"/>
                <w:sz w:val="24"/>
              </w:rPr>
              <w:instrText xml:space="preserve"> HYPERLINK "javascript:SLC(307549,14)" </w:instrText>
            </w:r>
            <w:r>
              <w:rPr>
                <w:rFonts w:ascii="仿宋_GB2312" w:hAnsi="仿宋_GB2312" w:eastAsia="仿宋_GB2312" w:cs="仿宋_GB2312"/>
                <w:color w:val="auto"/>
                <w:sz w:val="24"/>
              </w:rPr>
              <w:fldChar w:fldCharType="separate"/>
            </w:r>
            <w:r>
              <w:rPr>
                <w:rFonts w:ascii="仿宋_GB2312" w:hAnsi="仿宋_GB2312" w:eastAsia="仿宋_GB2312" w:cs="仿宋_GB2312"/>
                <w:color w:val="auto"/>
                <w:sz w:val="24"/>
              </w:rPr>
              <w:t>十四条</w:t>
            </w:r>
            <w:r>
              <w:rPr>
                <w:rFonts w:ascii="仿宋_GB2312" w:hAnsi="仿宋_GB2312" w:eastAsia="仿宋_GB2312" w:cs="仿宋_GB2312"/>
                <w:color w:val="auto"/>
                <w:sz w:val="24"/>
              </w:rPr>
              <w:fldChar w:fldCharType="end"/>
            </w:r>
            <w:r>
              <w:rPr>
                <w:rFonts w:ascii="仿宋_GB2312" w:hAnsi="仿宋_GB2312" w:eastAsia="仿宋_GB2312" w:cs="仿宋_GB2312"/>
                <w:color w:val="auto"/>
                <w:sz w:val="24"/>
              </w:rPr>
              <w:t>规定，制造、销售和进口非法定计量单位的计量器具的，责令其停止制造、销售和进口，没收计量器具和全部违法所得，可并处相当其违法所得10%至50%的罚款。</w:t>
            </w:r>
          </w:p>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《中华人民共和国行政处罚法》第三十二条当事人有下列情形之一，应当从轻或者减轻行政处罚：</w:t>
            </w:r>
            <w:r>
              <w:rPr>
                <w:rFonts w:ascii="仿宋_GB2312" w:hAnsi="仿宋_GB2312" w:eastAsia="仿宋_GB2312" w:cs="仿宋_GB2312"/>
                <w:color w:val="auto"/>
                <w:sz w:val="24"/>
              </w:rPr>
              <w:br w:type="textWrapping"/>
            </w:r>
            <w:r>
              <w:rPr>
                <w:rFonts w:ascii="仿宋_GB2312" w:hAnsi="仿宋_GB2312" w:eastAsia="仿宋_GB2312" w:cs="仿宋_GB2312"/>
                <w:color w:val="auto"/>
                <w:sz w:val="24"/>
              </w:rPr>
              <w:t>（一）主动消除或者减轻违法行为危害后果的；</w:t>
            </w:r>
            <w:r>
              <w:rPr>
                <w:rFonts w:ascii="仿宋_GB2312" w:hAnsi="仿宋_GB2312" w:eastAsia="仿宋_GB2312" w:cs="仿宋_GB2312"/>
                <w:color w:val="auto"/>
                <w:sz w:val="24"/>
              </w:rPr>
              <w:br w:type="textWrapping"/>
            </w:r>
            <w:r>
              <w:rPr>
                <w:rFonts w:ascii="仿宋_GB2312" w:hAnsi="仿宋_GB2312" w:eastAsia="仿宋_GB2312" w:cs="仿宋_GB2312"/>
                <w:color w:val="auto"/>
                <w:sz w:val="24"/>
              </w:rPr>
              <w:t>（二）受他人胁迫或者诱骗实施违法行为的；</w:t>
            </w:r>
            <w:r>
              <w:rPr>
                <w:rFonts w:ascii="仿宋_GB2312" w:hAnsi="仿宋_GB2312" w:eastAsia="仿宋_GB2312" w:cs="仿宋_GB2312"/>
                <w:color w:val="auto"/>
                <w:sz w:val="24"/>
              </w:rPr>
              <w:br w:type="textWrapping"/>
            </w:r>
            <w:r>
              <w:rPr>
                <w:rFonts w:ascii="仿宋_GB2312" w:hAnsi="仿宋_GB2312" w:eastAsia="仿宋_GB2312" w:cs="仿宋_GB2312"/>
                <w:color w:val="auto"/>
                <w:sz w:val="24"/>
              </w:rPr>
              <w:t>（三）主动供述行政机关尚未掌握的违法行为的；</w:t>
            </w:r>
          </w:p>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（四）</w:t>
            </w:r>
            <w:r>
              <w:rPr>
                <w:rFonts w:ascii="仿宋_GB2312" w:hAnsi="仿宋_GB2312" w:eastAsia="仿宋_GB2312" w:cs="仿宋_GB2312"/>
                <w:color w:val="auto"/>
                <w:sz w:val="24"/>
              </w:rPr>
              <w:t>配合行政机关查处违法行为有立功表现的；</w:t>
            </w:r>
          </w:p>
          <w:p>
            <w:pPr>
              <w:rPr>
                <w:rFonts w:ascii="仿宋_GB2312" w:hAnsi="仿宋_GB2312" w:eastAsia="仿宋_GB2312" w:cs="仿宋_GB2312"/>
                <w:color w:val="auto"/>
                <w:sz w:val="24"/>
              </w:rPr>
            </w:pPr>
            <w:r>
              <w:rPr>
                <w:rFonts w:ascii="仿宋_GB2312" w:hAnsi="仿宋_GB2312" w:eastAsia="仿宋_GB2312" w:cs="仿宋_GB2312"/>
                <w:color w:val="auto"/>
                <w:sz w:val="24"/>
              </w:rPr>
              <w:t>（五）法律、法规、规章规定其他应当从轻或者减轻行政处罚的。</w:t>
            </w:r>
          </w:p>
          <w:p>
            <w:pPr>
              <w:spacing w:line="560" w:lineRule="exact"/>
              <w:jc w:val="center"/>
              <w:rPr>
                <w:rFonts w:ascii="仿宋_GB2312" w:hAnsi="仿宋_GB2312" w:eastAsia="仿宋_GB2312" w:cs="仿宋_GB2312"/>
                <w:color w:val="auto"/>
                <w:sz w:val="24"/>
              </w:rPr>
            </w:pP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kern w:val="2"/>
                <w:sz w:val="24"/>
                <w:szCs w:val="24"/>
                <w:lang w:val="en-US" w:eastAsia="zh-CN" w:bidi="ar-SA"/>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违反《中华人民共和国价格法》第十三条规定不按照规定的内容和方式明码标价的行为</w:t>
            </w:r>
          </w:p>
          <w:p>
            <w:pPr>
              <w:rPr>
                <w:rFonts w:ascii="仿宋_GB2312" w:hAnsi="仿宋_GB2312" w:eastAsia="仿宋_GB2312" w:cs="仿宋_GB2312"/>
                <w:color w:val="auto"/>
                <w:kern w:val="2"/>
                <w:sz w:val="24"/>
                <w:szCs w:val="24"/>
                <w:lang w:val="en-US" w:eastAsia="zh-CN" w:bidi="ar-SA"/>
              </w:rPr>
            </w:pPr>
          </w:p>
        </w:tc>
        <w:tc>
          <w:tcPr>
            <w:tcW w:w="4500" w:type="dxa"/>
            <w:noWrap w:val="0"/>
            <w:vAlign w:val="center"/>
          </w:tcPr>
          <w:p>
            <w:pPr>
              <w:numPr>
                <w:ilvl w:val="0"/>
                <w:numId w:val="6"/>
              </w:numPr>
              <w:autoSpaceDE w:val="0"/>
              <w:adjustRightInd w:val="0"/>
              <w:snapToGrid w:val="0"/>
              <w:spacing w:line="28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属于初次被发现实施此类违法行为；</w:t>
            </w:r>
          </w:p>
          <w:p>
            <w:pPr>
              <w:numPr>
                <w:ilvl w:val="0"/>
                <w:numId w:val="6"/>
              </w:numPr>
              <w:autoSpaceDE w:val="0"/>
              <w:adjustRightInd w:val="0"/>
              <w:snapToGrid w:val="0"/>
              <w:spacing w:line="28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非应急响应、重要社会活动、重大自然灾害、重大安全事故、政府实施价格干预调控等重要特殊时期实施的违法行为；</w:t>
            </w:r>
          </w:p>
          <w:p>
            <w:pPr>
              <w:numPr>
                <w:ilvl w:val="0"/>
                <w:numId w:val="6"/>
              </w:numPr>
              <w:autoSpaceDE w:val="0"/>
              <w:adjustRightInd w:val="0"/>
              <w:snapToGrid w:val="0"/>
              <w:spacing w:line="28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 xml:space="preserve">经营多种商品（服务）时，多数种类商品（服务）有明码标价，个别、少量各类商品（服务）未按规定明码标价的； </w:t>
            </w:r>
          </w:p>
          <w:p>
            <w:pPr>
              <w:numPr>
                <w:ilvl w:val="0"/>
                <w:numId w:val="6"/>
              </w:numPr>
              <w:autoSpaceDE w:val="0"/>
              <w:adjustRightInd w:val="0"/>
              <w:snapToGrid w:val="0"/>
              <w:spacing w:line="28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未出现严重或者社会影响较大的问题的；</w:t>
            </w:r>
          </w:p>
          <w:p>
            <w:pPr>
              <w:adjustRightInd w:val="0"/>
              <w:snapToGrid w:val="0"/>
              <w:spacing w:line="320" w:lineRule="exact"/>
              <w:jc w:val="left"/>
              <w:rPr>
                <w:rFonts w:hint="eastAsia" w:ascii="仿宋_GB2312" w:hAnsi="仿宋_GB2312" w:eastAsia="仿宋_GB2312" w:cs="仿宋_GB2312"/>
                <w:color w:val="auto"/>
                <w:kern w:val="2"/>
                <w:sz w:val="24"/>
                <w:szCs w:val="24"/>
                <w:lang w:val="en-US" w:eastAsia="zh-CN" w:bidi="ar-SA"/>
              </w:rPr>
            </w:pPr>
            <w:r>
              <w:rPr>
                <w:rFonts w:ascii="仿宋_GB2312" w:hAnsi="仿宋_GB2312" w:eastAsia="仿宋_GB2312" w:cs="仿宋_GB2312"/>
                <w:color w:val="auto"/>
                <w:sz w:val="24"/>
              </w:rPr>
              <w:t>5.积极主动配合监督执法，改正违法行为的。</w:t>
            </w:r>
          </w:p>
        </w:tc>
        <w:tc>
          <w:tcPr>
            <w:tcW w:w="3285" w:type="dxa"/>
            <w:noWrap w:val="0"/>
            <w:vAlign w:val="center"/>
          </w:tcPr>
          <w:p>
            <w:pPr>
              <w:adjustRightInd w:val="0"/>
              <w:snapToGrid w:val="0"/>
              <w:spacing w:line="320" w:lineRule="exact"/>
              <w:ind w:firstLine="480" w:firstLineChars="200"/>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《中华人民共和国价格法》第四十二条经营者违反明码标价规定的，责令改正，没收违法所得，可以并处五千元以下的罚款。</w:t>
            </w:r>
          </w:p>
          <w:p>
            <w:pPr>
              <w:adjustRightInd w:val="0"/>
              <w:snapToGrid w:val="0"/>
              <w:spacing w:line="320" w:lineRule="exact"/>
              <w:ind w:firstLine="480" w:firstLineChars="200"/>
              <w:jc w:val="left"/>
              <w:rPr>
                <w:rFonts w:ascii="仿宋_GB2312" w:hAnsi="仿宋_GB2312" w:eastAsia="仿宋_GB2312" w:cs="仿宋_GB2312"/>
                <w:color w:val="auto"/>
                <w:sz w:val="24"/>
              </w:rPr>
            </w:pPr>
            <w:r>
              <w:rPr>
                <w:rFonts w:ascii="仿宋_GB2312" w:hAnsi="仿宋_GB2312" w:eastAsia="仿宋_GB2312" w:cs="仿宋_GB2312"/>
                <w:color w:val="auto"/>
                <w:sz w:val="24"/>
              </w:rPr>
              <w:t>《价格违法行为行政处罚规定》第十三条：经营者违反明码标价规定，有下列行为之一的，责令改正，没收违法所得，可以并处5000元以下的罚款：（二）不按照规定的内容和方式明码标价的。</w:t>
            </w:r>
          </w:p>
          <w:p>
            <w:pPr>
              <w:adjustRightInd w:val="0"/>
              <w:snapToGrid w:val="0"/>
              <w:spacing w:line="320" w:lineRule="exact"/>
              <w:ind w:firstLine="480" w:firstLineChars="200"/>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《中华人民共和国行政处罚法》第三十二条 当事人有下列情形之一，应当从轻或者减轻行政处罚：</w:t>
            </w:r>
            <w:r>
              <w:rPr>
                <w:rFonts w:ascii="仿宋_GB2312" w:hAnsi="仿宋_GB2312" w:eastAsia="仿宋_GB2312" w:cs="仿宋_GB2312"/>
                <w:color w:val="auto"/>
                <w:sz w:val="24"/>
              </w:rPr>
              <w:br w:type="textWrapping"/>
            </w:r>
            <w:r>
              <w:rPr>
                <w:rFonts w:ascii="仿宋_GB2312" w:hAnsi="仿宋_GB2312" w:eastAsia="仿宋_GB2312" w:cs="仿宋_GB2312"/>
                <w:color w:val="auto"/>
                <w:sz w:val="24"/>
              </w:rPr>
              <w:t>（一）主动消除或者减轻违法行为危害后果的；</w:t>
            </w:r>
          </w:p>
          <w:p>
            <w:pPr>
              <w:rPr>
                <w:rFonts w:ascii="仿宋_GB2312" w:hAnsi="仿宋_GB2312" w:eastAsia="仿宋_GB2312" w:cs="仿宋_GB2312"/>
                <w:color w:val="auto"/>
                <w:sz w:val="24"/>
              </w:rPr>
            </w:pPr>
            <w:r>
              <w:rPr>
                <w:rFonts w:ascii="仿宋_GB2312" w:hAnsi="仿宋_GB2312" w:eastAsia="仿宋_GB2312" w:cs="仿宋_GB2312"/>
                <w:color w:val="auto"/>
                <w:sz w:val="24"/>
              </w:rPr>
              <w:t>（二）受他人胁迫或者诱骗实施违法行为的；</w:t>
            </w:r>
            <w:r>
              <w:rPr>
                <w:rFonts w:ascii="仿宋_GB2312" w:hAnsi="仿宋_GB2312" w:eastAsia="仿宋_GB2312" w:cs="仿宋_GB2312"/>
                <w:color w:val="auto"/>
                <w:sz w:val="24"/>
              </w:rPr>
              <w:br w:type="textWrapping"/>
            </w:r>
            <w:r>
              <w:rPr>
                <w:rFonts w:ascii="仿宋_GB2312" w:hAnsi="仿宋_GB2312" w:eastAsia="仿宋_GB2312" w:cs="仿宋_GB2312"/>
                <w:color w:val="auto"/>
                <w:sz w:val="24"/>
              </w:rPr>
              <w:t>（三）主动供述行政机关尚未掌握的违法行为的；</w:t>
            </w:r>
            <w:r>
              <w:rPr>
                <w:rFonts w:ascii="仿宋_GB2312" w:hAnsi="仿宋_GB2312" w:eastAsia="仿宋_GB2312" w:cs="仿宋_GB2312"/>
                <w:color w:val="auto"/>
                <w:sz w:val="24"/>
              </w:rPr>
              <w:br w:type="textWrapping"/>
            </w:r>
            <w:r>
              <w:rPr>
                <w:rFonts w:ascii="仿宋_GB2312" w:hAnsi="仿宋_GB2312" w:eastAsia="仿宋_GB2312" w:cs="仿宋_GB2312"/>
                <w:color w:val="auto"/>
                <w:sz w:val="24"/>
              </w:rPr>
              <w:t>（四）配合行政机关查处违法行为有立功表现的；</w:t>
            </w:r>
            <w:r>
              <w:rPr>
                <w:rFonts w:ascii="仿宋_GB2312" w:hAnsi="仿宋_GB2312" w:eastAsia="仿宋_GB2312" w:cs="仿宋_GB2312"/>
                <w:color w:val="auto"/>
                <w:sz w:val="24"/>
              </w:rPr>
              <w:br w:type="textWrapping"/>
            </w:r>
            <w:r>
              <w:rPr>
                <w:rFonts w:ascii="仿宋_GB2312" w:hAnsi="仿宋_GB2312" w:eastAsia="仿宋_GB2312" w:cs="仿宋_GB2312"/>
                <w:color w:val="auto"/>
                <w:sz w:val="24"/>
              </w:rPr>
              <w:t>（五）法律、法规、规章规定其他应当从轻或者减轻行政处罚的。</w:t>
            </w:r>
          </w:p>
          <w:p>
            <w:pPr>
              <w:adjustRightInd w:val="0"/>
              <w:snapToGrid w:val="0"/>
              <w:spacing w:line="320" w:lineRule="exact"/>
              <w:ind w:firstLine="480" w:firstLineChars="200"/>
              <w:jc w:val="left"/>
              <w:rPr>
                <w:rFonts w:ascii="仿宋_GB2312" w:hAnsi="仿宋_GB2312" w:eastAsia="仿宋_GB2312" w:cs="仿宋_GB2312"/>
                <w:color w:val="auto"/>
                <w:kern w:val="2"/>
                <w:sz w:val="24"/>
                <w:szCs w:val="24"/>
                <w:lang w:val="en-US" w:eastAsia="zh-CN" w:bidi="ar-SA"/>
              </w:rPr>
            </w:pP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违反</w:t>
            </w:r>
            <w:r>
              <w:rPr>
                <w:rFonts w:ascii="仿宋_GB2312" w:hAnsi="仿宋_GB2312" w:eastAsia="仿宋_GB2312" w:cs="仿宋_GB2312"/>
                <w:color w:val="auto"/>
                <w:sz w:val="24"/>
              </w:rPr>
              <w:t>《中华人民共和国反不正当竞争法》</w:t>
            </w:r>
            <w:r>
              <w:rPr>
                <w:rFonts w:hint="eastAsia" w:ascii="仿宋_GB2312" w:hAnsi="仿宋_GB2312" w:eastAsia="仿宋_GB2312" w:cs="仿宋_GB2312"/>
                <w:color w:val="auto"/>
                <w:sz w:val="24"/>
              </w:rPr>
              <w:t>第六条，</w:t>
            </w:r>
            <w:r>
              <w:rPr>
                <w:rFonts w:ascii="仿宋_GB2312" w:hAnsi="仿宋_GB2312" w:eastAsia="仿宋_GB2312" w:cs="仿宋_GB2312"/>
                <w:color w:val="auto"/>
                <w:sz w:val="24"/>
              </w:rPr>
              <w:t>实施混淆行为</w:t>
            </w:r>
          </w:p>
        </w:tc>
        <w:tc>
          <w:tcPr>
            <w:tcW w:w="4500" w:type="dxa"/>
            <w:noWrap w:val="0"/>
            <w:vAlign w:val="center"/>
          </w:tcPr>
          <w:p>
            <w:pPr>
              <w:autoSpaceDE w:val="0"/>
              <w:adjustRightInd w:val="0"/>
              <w:snapToGrid w:val="0"/>
              <w:spacing w:line="280" w:lineRule="exact"/>
              <w:jc w:val="left"/>
              <w:rPr>
                <w:rFonts w:hint="eastAsia" w:ascii="仿宋_GB2312" w:hAnsi="仿宋_GB2312" w:eastAsia="仿宋_GB2312" w:cs="仿宋_GB2312"/>
                <w:color w:val="auto"/>
                <w:sz w:val="24"/>
              </w:rPr>
            </w:pPr>
          </w:p>
        </w:tc>
        <w:tc>
          <w:tcPr>
            <w:tcW w:w="3285" w:type="dxa"/>
            <w:noWrap w:val="0"/>
            <w:vAlign w:val="center"/>
          </w:tcPr>
          <w:p>
            <w:pPr>
              <w:adjustRightInd w:val="0"/>
              <w:snapToGrid w:val="0"/>
              <w:spacing w:line="320" w:lineRule="exact"/>
              <w:jc w:val="left"/>
              <w:rPr>
                <w:rFonts w:hint="eastAsia" w:ascii="仿宋_GB2312" w:hAnsi="仿宋_GB2312" w:eastAsia="仿宋_GB2312" w:cs="仿宋_GB2312"/>
                <w:color w:val="auto"/>
                <w:sz w:val="24"/>
              </w:rPr>
            </w:pPr>
            <w:r>
              <w:rPr>
                <w:rFonts w:ascii="仿宋_GB2312" w:hAnsi="仿宋_GB2312" w:eastAsia="仿宋_GB2312" w:cs="仿宋_GB2312"/>
                <w:color w:val="auto"/>
                <w:sz w:val="24"/>
              </w:rPr>
              <w:t>《中华人民共和国反不正当竞争法》</w:t>
            </w:r>
            <w:r>
              <w:rPr>
                <w:rFonts w:hint="eastAsia" w:ascii="仿宋_GB2312" w:hAnsi="仿宋_GB2312" w:eastAsia="仿宋_GB2312" w:cs="仿宋_GB2312"/>
                <w:color w:val="auto"/>
                <w:sz w:val="24"/>
              </w:rPr>
              <w:t xml:space="preserve">第十八条 </w:t>
            </w:r>
            <w:r>
              <w:rPr>
                <w:rFonts w:ascii="仿宋_GB2312" w:hAnsi="仿宋_GB2312" w:eastAsia="仿宋_GB2312" w:cs="仿宋_GB2312"/>
                <w:color w:val="auto"/>
                <w:sz w:val="24"/>
              </w:rPr>
              <w:t>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《中华人民共和国反不正当竞争法》第二十五条</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违反</w:t>
            </w:r>
            <w:r>
              <w:rPr>
                <w:rFonts w:ascii="仿宋_GB2312" w:hAnsi="仿宋_GB2312" w:eastAsia="仿宋_GB2312" w:cs="仿宋_GB2312"/>
                <w:color w:val="auto"/>
                <w:sz w:val="24"/>
              </w:rPr>
              <w:t>《中华人民共和国反不正当竞争法》</w:t>
            </w:r>
            <w:r>
              <w:rPr>
                <w:rFonts w:hint="eastAsia" w:ascii="仿宋_GB2312" w:hAnsi="仿宋_GB2312" w:eastAsia="仿宋_GB2312" w:cs="仿宋_GB2312"/>
                <w:color w:val="auto"/>
                <w:sz w:val="24"/>
              </w:rPr>
              <w:t>第七条，商业贿赂的</w:t>
            </w:r>
          </w:p>
        </w:tc>
        <w:tc>
          <w:tcPr>
            <w:tcW w:w="4500"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主动消除或者减轻违法行为危害后果的；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受他人胁迫或者诱骗实施违法行为的；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主动供述行政机关尚未掌握的违法行为的；</w:t>
            </w:r>
          </w:p>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配合行政机关查处违法行为有立功表现的；</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法律、法规、规章规定其他应当从轻或者减轻行政处罚的。</w:t>
            </w:r>
          </w:p>
          <w:p>
            <w:pPr>
              <w:autoSpaceDE w:val="0"/>
              <w:adjustRightInd w:val="0"/>
              <w:snapToGrid w:val="0"/>
              <w:spacing w:line="280" w:lineRule="exact"/>
              <w:jc w:val="left"/>
              <w:rPr>
                <w:rFonts w:hint="eastAsia" w:ascii="仿宋_GB2312" w:hAnsi="仿宋_GB2312" w:eastAsia="仿宋_GB2312" w:cs="仿宋_GB2312"/>
                <w:color w:val="auto"/>
                <w:sz w:val="24"/>
              </w:rPr>
            </w:pPr>
          </w:p>
        </w:tc>
        <w:tc>
          <w:tcPr>
            <w:tcW w:w="3285"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《中华人民共和国反不正当竞争法》第二十五条</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违反</w:t>
            </w:r>
            <w:r>
              <w:rPr>
                <w:rFonts w:ascii="仿宋_GB2312" w:hAnsi="仿宋_GB2312" w:eastAsia="仿宋_GB2312" w:cs="仿宋_GB2312"/>
                <w:color w:val="auto"/>
                <w:sz w:val="24"/>
              </w:rPr>
              <w:t>《中华人民共和国反不正当竞争法》</w:t>
            </w:r>
            <w:r>
              <w:rPr>
                <w:rFonts w:hint="eastAsia" w:ascii="仿宋_GB2312" w:hAnsi="仿宋_GB2312" w:eastAsia="仿宋_GB2312" w:cs="仿宋_GB2312"/>
                <w:color w:val="auto"/>
                <w:sz w:val="24"/>
              </w:rPr>
              <w:t>第八条，</w:t>
            </w:r>
            <w:r>
              <w:rPr>
                <w:rFonts w:ascii="仿宋_GB2312" w:hAnsi="仿宋_GB2312" w:eastAsia="仿宋_GB2312" w:cs="仿宋_GB2312"/>
                <w:color w:val="auto"/>
                <w:sz w:val="24"/>
              </w:rPr>
              <w:t>对其商品作虚假或者引人误解的商业宣传，或者通过组织虚假交易等方式帮助其他经营者进行虚假或者引人误解的商业宣传的</w:t>
            </w:r>
          </w:p>
        </w:tc>
        <w:tc>
          <w:tcPr>
            <w:tcW w:w="4500"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主动消除或者减轻违法行为危害后果的；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受他人胁迫或者诱骗实施违法行为的；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主动供述行政机关尚未掌握的违法行为的；</w:t>
            </w:r>
          </w:p>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配合行政机关查处违法行为有立功表现的；</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法律、法规、规章规定其他应当从轻或者减轻行政处罚的。</w:t>
            </w:r>
          </w:p>
          <w:p>
            <w:pPr>
              <w:autoSpaceDE w:val="0"/>
              <w:adjustRightInd w:val="0"/>
              <w:snapToGrid w:val="0"/>
              <w:spacing w:line="280" w:lineRule="exact"/>
              <w:jc w:val="left"/>
              <w:rPr>
                <w:rFonts w:hint="eastAsia" w:ascii="仿宋_GB2312" w:hAnsi="仿宋_GB2312" w:eastAsia="仿宋_GB2312" w:cs="仿宋_GB2312"/>
                <w:color w:val="auto"/>
                <w:sz w:val="24"/>
              </w:rPr>
            </w:pPr>
          </w:p>
        </w:tc>
        <w:tc>
          <w:tcPr>
            <w:tcW w:w="3285"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《中华人民共和国反不正当竞争法》第二十五条</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违反《中华人民共和国反不正当竞争法》第九条</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侵犯商业秘密的</w:t>
            </w:r>
          </w:p>
        </w:tc>
        <w:tc>
          <w:tcPr>
            <w:tcW w:w="4500"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主动消除或者减轻违法行为危害后果的；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受他人胁迫或者诱骗实施违法行为的；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主动供述行政机关尚未掌握的违法行为的；</w:t>
            </w:r>
          </w:p>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配合行政机关查处违法行为有立功表现的；</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法律、法规、规章规定其他应当从轻或者减轻行政处罚的。</w:t>
            </w:r>
          </w:p>
          <w:p>
            <w:pPr>
              <w:autoSpaceDE w:val="0"/>
              <w:adjustRightInd w:val="0"/>
              <w:snapToGrid w:val="0"/>
              <w:spacing w:line="280" w:lineRule="exact"/>
              <w:jc w:val="left"/>
              <w:rPr>
                <w:rFonts w:hint="eastAsia" w:ascii="仿宋_GB2312" w:hAnsi="仿宋_GB2312" w:eastAsia="仿宋_GB2312" w:cs="仿宋_GB2312"/>
                <w:color w:val="auto"/>
                <w:sz w:val="24"/>
              </w:rPr>
            </w:pPr>
          </w:p>
        </w:tc>
        <w:tc>
          <w:tcPr>
            <w:tcW w:w="3285"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《中华人民共和国反不正当竞争法》第二十五条</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违反《中华人民共和国反不正当竞争法》第十条</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进行有奖销售的</w:t>
            </w:r>
          </w:p>
        </w:tc>
        <w:tc>
          <w:tcPr>
            <w:tcW w:w="4500"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主动消除或者减轻违法行为危害后果的；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受他人胁迫或者诱骗实施违法行为的；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主动供述行政机关尚未掌握的违法行为的；</w:t>
            </w:r>
          </w:p>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配合行政机关查处违法行为有立功表现的；</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法律、法规、规章规定其他应当从轻或者减轻行政处罚的。</w:t>
            </w:r>
          </w:p>
          <w:p>
            <w:pPr>
              <w:autoSpaceDE w:val="0"/>
              <w:adjustRightInd w:val="0"/>
              <w:snapToGrid w:val="0"/>
              <w:spacing w:line="280" w:lineRule="exact"/>
              <w:jc w:val="left"/>
              <w:rPr>
                <w:rFonts w:hint="eastAsia" w:ascii="仿宋_GB2312" w:hAnsi="仿宋_GB2312" w:eastAsia="仿宋_GB2312" w:cs="仿宋_GB2312"/>
                <w:color w:val="auto"/>
                <w:sz w:val="24"/>
              </w:rPr>
            </w:pPr>
          </w:p>
        </w:tc>
        <w:tc>
          <w:tcPr>
            <w:tcW w:w="3285"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《中华人民共和国反不正当竞争法》第二十五条</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违反《中华人民共和国反不正当竞争法》第十一条</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损害竞争对手商业信誉、商品声誉的</w:t>
            </w:r>
          </w:p>
        </w:tc>
        <w:tc>
          <w:tcPr>
            <w:tcW w:w="4500"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主动消除或者减轻违法行为危害后果的；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受他人胁迫或者诱骗实施违法行为的；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主动供述行政机关尚未掌握的违法行为的；</w:t>
            </w:r>
          </w:p>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配合行政机关查处违法行为有立功表现的；</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法律、法规、规章规定其他应当从轻或者减轻行政处罚的。</w:t>
            </w:r>
          </w:p>
          <w:p>
            <w:pPr>
              <w:autoSpaceDE w:val="0"/>
              <w:adjustRightInd w:val="0"/>
              <w:snapToGrid w:val="0"/>
              <w:spacing w:line="280" w:lineRule="exact"/>
              <w:jc w:val="left"/>
              <w:rPr>
                <w:rFonts w:hint="eastAsia" w:ascii="仿宋_GB2312" w:hAnsi="仿宋_GB2312" w:eastAsia="仿宋_GB2312" w:cs="仿宋_GB2312"/>
                <w:color w:val="auto"/>
                <w:sz w:val="24"/>
              </w:rPr>
            </w:pPr>
          </w:p>
        </w:tc>
        <w:tc>
          <w:tcPr>
            <w:tcW w:w="3285"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《中华人民共和国反不正当竞争法》第二十五条</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z w:val="24"/>
              </w:rPr>
            </w:pPr>
            <w:r>
              <w:rPr>
                <w:rFonts w:ascii="仿宋_GB2312" w:hAnsi="仿宋_GB2312" w:eastAsia="仿宋_GB2312" w:cs="仿宋_GB2312"/>
                <w:color w:val="auto"/>
                <w:sz w:val="24"/>
              </w:rPr>
              <w:t>违反《中华人民共和国反不正当竞争法》第十二条</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妨碍、破坏其他经营者合法提供的网络产品或者服务正常运行的</w:t>
            </w:r>
          </w:p>
        </w:tc>
        <w:tc>
          <w:tcPr>
            <w:tcW w:w="4500"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ascii="仿宋_GB2312" w:hAnsi="仿宋_GB2312" w:eastAsia="仿宋_GB2312" w:cs="仿宋_GB2312"/>
                <w:color w:val="auto"/>
                <w:sz w:val="24"/>
              </w:rPr>
              <w:t>主动消除或者减轻违法行为危害后果的；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2.</w:t>
            </w:r>
            <w:r>
              <w:rPr>
                <w:rFonts w:ascii="仿宋_GB2312" w:hAnsi="仿宋_GB2312" w:eastAsia="仿宋_GB2312" w:cs="仿宋_GB2312"/>
                <w:color w:val="auto"/>
                <w:sz w:val="24"/>
              </w:rPr>
              <w:t>受他人胁迫或者诱骗实施违法行为的；</w:t>
            </w:r>
            <w:r>
              <w:rPr>
                <w:rFonts w:ascii="仿宋_GB2312" w:hAnsi="仿宋_GB2312" w:eastAsia="仿宋_GB2312" w:cs="仿宋_GB2312"/>
                <w:color w:val="auto"/>
                <w:sz w:val="24"/>
              </w:rPr>
              <w:br w:type="textWrapping"/>
            </w:r>
            <w:r>
              <w:rPr>
                <w:rFonts w:hint="eastAsia" w:ascii="仿宋_GB2312" w:hAnsi="仿宋_GB2312" w:eastAsia="仿宋_GB2312" w:cs="仿宋_GB2312"/>
                <w:color w:val="auto"/>
                <w:sz w:val="24"/>
              </w:rPr>
              <w:t>3.</w:t>
            </w:r>
            <w:r>
              <w:rPr>
                <w:rFonts w:ascii="仿宋_GB2312" w:hAnsi="仿宋_GB2312" w:eastAsia="仿宋_GB2312" w:cs="仿宋_GB2312"/>
                <w:color w:val="auto"/>
                <w:sz w:val="24"/>
              </w:rPr>
              <w:t>主动供述行政机关尚未掌握的违法行为的；</w:t>
            </w:r>
          </w:p>
          <w:p>
            <w:pPr>
              <w:adjustRightInd w:val="0"/>
              <w:snapToGrid w:val="0"/>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ascii="仿宋_GB2312" w:hAnsi="仿宋_GB2312" w:eastAsia="仿宋_GB2312" w:cs="仿宋_GB2312"/>
                <w:color w:val="auto"/>
                <w:sz w:val="24"/>
              </w:rPr>
              <w:t>配合行政机关查处违法行为有立功表现的；</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ascii="仿宋_GB2312" w:hAnsi="仿宋_GB2312" w:eastAsia="仿宋_GB2312" w:cs="仿宋_GB2312"/>
                <w:color w:val="auto"/>
                <w:sz w:val="24"/>
              </w:rPr>
              <w:t>法律、法规、规章规定其他应当从轻或者减轻行政处罚的。</w:t>
            </w:r>
          </w:p>
          <w:p>
            <w:pPr>
              <w:autoSpaceDE w:val="0"/>
              <w:adjustRightInd w:val="0"/>
              <w:snapToGrid w:val="0"/>
              <w:spacing w:line="280" w:lineRule="exact"/>
              <w:jc w:val="left"/>
              <w:rPr>
                <w:rFonts w:hint="eastAsia" w:ascii="仿宋_GB2312" w:hAnsi="仿宋_GB2312" w:eastAsia="仿宋_GB2312" w:cs="仿宋_GB2312"/>
                <w:color w:val="auto"/>
                <w:sz w:val="24"/>
              </w:rPr>
            </w:pPr>
          </w:p>
        </w:tc>
        <w:tc>
          <w:tcPr>
            <w:tcW w:w="3285" w:type="dxa"/>
            <w:noWrap w:val="0"/>
            <w:vAlign w:val="center"/>
          </w:tcPr>
          <w:p>
            <w:pPr>
              <w:adjustRightInd w:val="0"/>
              <w:snapToGrid w:val="0"/>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《中华人民共和国反不正当竞争法》第二十五条</w:t>
            </w:r>
            <w:r>
              <w:rPr>
                <w:rFonts w:hint="eastAsia" w:ascii="仿宋_GB2312" w:hAnsi="仿宋_GB2312" w:eastAsia="仿宋_GB2312" w:cs="仿宋_GB2312"/>
                <w:color w:val="auto"/>
                <w:sz w:val="24"/>
              </w:rPr>
              <w:t xml:space="preserve"> </w:t>
            </w:r>
            <w:r>
              <w:rPr>
                <w:rFonts w:ascii="仿宋_GB2312" w:hAnsi="仿宋_GB2312" w:eastAsia="仿宋_GB2312" w:cs="仿宋_GB2312"/>
                <w:color w:val="auto"/>
                <w:sz w:val="24"/>
              </w:rPr>
              <w:t>经营者违反本法规定从事不正当竞争，有主动消除或者减轻违法行为危害后果等法定情形的，依法从轻或者减轻行政处罚；违法行为轻微并及时纠正，没有造成危害后果的，不予行政处罚。</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1"/>
                <w:szCs w:val="21"/>
              </w:rPr>
              <w:t>民办学校筹设期内招生的</w:t>
            </w:r>
          </w:p>
        </w:tc>
        <w:tc>
          <w:tcPr>
            <w:tcW w:w="4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pacing w:val="-8"/>
                <w:sz w:val="21"/>
                <w:szCs w:val="21"/>
                <w:lang w:eastAsia="zh-CN"/>
              </w:rPr>
            </w:pPr>
            <w:r>
              <w:rPr>
                <w:rFonts w:hint="eastAsia" w:ascii="仿宋_GB2312" w:hAnsi="仿宋_GB2312" w:eastAsia="仿宋_GB2312" w:cs="仿宋_GB2312"/>
                <w:color w:val="auto"/>
                <w:spacing w:val="-8"/>
                <w:sz w:val="21"/>
                <w:szCs w:val="21"/>
                <w:lang w:val="en-US" w:eastAsia="zh-CN"/>
              </w:rPr>
              <w:t>1.</w:t>
            </w:r>
            <w:r>
              <w:rPr>
                <w:rFonts w:hint="eastAsia" w:ascii="仿宋_GB2312" w:hAnsi="仿宋_GB2312" w:eastAsia="仿宋_GB2312" w:cs="仿宋_GB2312"/>
                <w:color w:val="auto"/>
                <w:spacing w:val="-8"/>
                <w:sz w:val="21"/>
                <w:szCs w:val="21"/>
                <w:lang w:eastAsia="zh-CN"/>
              </w:rPr>
              <w:t>在行政机关立案前主动退还所收费用，且招收学生未实际入学，未产生严重社会影响</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lang w:val="en-US" w:eastAsia="zh-CN"/>
              </w:rPr>
              <w:t>2.</w:t>
            </w:r>
            <w:r>
              <w:rPr>
                <w:rFonts w:hint="eastAsia" w:ascii="仿宋_GB2312" w:hAnsi="仿宋_GB2312" w:eastAsia="仿宋_GB2312" w:cs="仿宋_GB2312"/>
                <w:color w:val="auto"/>
                <w:spacing w:val="-8"/>
                <w:sz w:val="21"/>
                <w:szCs w:val="21"/>
              </w:rPr>
              <w:t>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lang w:val="en-US" w:eastAsia="zh-CN"/>
              </w:rPr>
              <w:t>3.</w:t>
            </w:r>
            <w:r>
              <w:rPr>
                <w:rFonts w:hint="eastAsia" w:ascii="仿宋_GB2312" w:hAnsi="仿宋_GB2312" w:eastAsia="仿宋_GB2312" w:cs="仿宋_GB2312"/>
                <w:color w:val="auto"/>
                <w:spacing w:val="-8"/>
                <w:sz w:val="21"/>
                <w:szCs w:val="21"/>
              </w:rPr>
              <w:t>配合行政机关查处违法行为有立功表现的；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color w:val="auto"/>
                <w:sz w:val="24"/>
              </w:rPr>
            </w:pP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lang w:eastAsia="zh-CN"/>
              </w:rPr>
              <w:t>中华人民共和国民办教育促进法实施条例》（2021年修订）</w:t>
            </w:r>
            <w:r>
              <w:rPr>
                <w:rFonts w:hint="eastAsia" w:ascii="仿宋_GB2312" w:hAnsi="仿宋_GB2312" w:eastAsia="仿宋_GB2312" w:cs="仿宋_GB2312"/>
                <w:color w:val="auto"/>
                <w:spacing w:val="-8"/>
                <w:sz w:val="21"/>
                <w:szCs w:val="21"/>
              </w:rPr>
              <w:t>第六十五条 违反本条例规定举办、参与举办民办学校或者在民办学校筹设期内招生的，依照民办教育促进法第六十四条规定给予处罚。</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lang w:eastAsia="zh-CN"/>
              </w:rPr>
              <w:t>《</w:t>
            </w:r>
            <w:r>
              <w:rPr>
                <w:rFonts w:hint="eastAsia" w:ascii="仿宋_GB2312" w:hAnsi="仿宋_GB2312" w:eastAsia="仿宋_GB2312" w:cs="仿宋_GB2312"/>
                <w:color w:val="auto"/>
                <w:spacing w:val="-8"/>
                <w:sz w:val="21"/>
                <w:szCs w:val="21"/>
              </w:rPr>
              <w:t>中华人民共和国民办教育促进法</w:t>
            </w:r>
            <w:r>
              <w:rPr>
                <w:rFonts w:hint="eastAsia" w:ascii="仿宋_GB2312" w:hAnsi="仿宋_GB2312" w:eastAsia="仿宋_GB2312" w:cs="仿宋_GB2312"/>
                <w:color w:val="auto"/>
                <w:spacing w:val="-8"/>
                <w:sz w:val="21"/>
                <w:szCs w:val="21"/>
                <w:lang w:eastAsia="zh-CN"/>
              </w:rPr>
              <w:t>》</w:t>
            </w:r>
            <w:r>
              <w:rPr>
                <w:rFonts w:hint="eastAsia" w:ascii="仿宋_GB2312" w:hAnsi="仿宋_GB2312" w:eastAsia="仿宋_GB2312" w:cs="仿宋_GB2312"/>
                <w:color w:val="auto"/>
                <w:spacing w:val="-8"/>
                <w:sz w:val="21"/>
                <w:szCs w:val="21"/>
              </w:rPr>
              <w:t>（2018</w:t>
            </w:r>
            <w:r>
              <w:rPr>
                <w:rFonts w:hint="eastAsia" w:ascii="仿宋_GB2312" w:hAnsi="仿宋_GB2312" w:eastAsia="仿宋_GB2312" w:cs="仿宋_GB2312"/>
                <w:color w:val="auto"/>
                <w:spacing w:val="-8"/>
                <w:sz w:val="21"/>
                <w:szCs w:val="21"/>
                <w:lang w:eastAsia="zh-CN"/>
              </w:rPr>
              <w:t>年</w:t>
            </w:r>
            <w:r>
              <w:rPr>
                <w:rFonts w:hint="eastAsia" w:ascii="仿宋_GB2312" w:hAnsi="仿宋_GB2312" w:eastAsia="仿宋_GB2312" w:cs="仿宋_GB2312"/>
                <w:color w:val="auto"/>
                <w:spacing w:val="-8"/>
                <w:sz w:val="21"/>
                <w:szCs w:val="21"/>
              </w:rPr>
              <w:t>修正）第六十四条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rPr>
              <w:t>《中华人民共和国行政处罚法》第三十二条 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pacing w:val="-8"/>
                <w:sz w:val="21"/>
                <w:szCs w:val="21"/>
              </w:rPr>
            </w:pPr>
            <w:r>
              <w:rPr>
                <w:rFonts w:hint="eastAsia" w:ascii="仿宋_GB2312" w:hAnsi="仿宋_GB2312" w:eastAsia="仿宋_GB2312" w:cs="仿宋_GB2312"/>
                <w:color w:val="auto"/>
                <w:spacing w:val="-8"/>
                <w:sz w:val="21"/>
                <w:szCs w:val="21"/>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1"/>
                <w:szCs w:val="21"/>
              </w:rPr>
              <w:t>（五）法律、法规、规章规定其他应当从轻或者减轻行政处罚的。</w:t>
            </w:r>
          </w:p>
        </w:tc>
        <w:tc>
          <w:tcPr>
            <w:tcW w:w="13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1"/>
                <w:szCs w:val="21"/>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center"/>
              <w:rPr>
                <w:rFonts w:ascii="仿宋_GB2312" w:hAnsi="仿宋_GB2312" w:eastAsia="仿宋_GB2312" w:cs="仿宋_GB2312"/>
                <w:color w:val="auto"/>
                <w:sz w:val="24"/>
              </w:rPr>
            </w:pPr>
            <w:r>
              <w:rPr>
                <w:color w:val="auto"/>
              </w:rPr>
              <w:t>省外监理企业进鄂承接监理业务未办理备案手续</w:t>
            </w:r>
          </w:p>
        </w:tc>
        <w:tc>
          <w:tcPr>
            <w:tcW w:w="4500" w:type="dxa"/>
            <w:noWrap w:val="0"/>
            <w:vAlign w:val="center"/>
          </w:tcPr>
          <w:p>
            <w:pPr>
              <w:spacing w:line="560" w:lineRule="exact"/>
              <w:jc w:val="center"/>
              <w:rPr>
                <w:rFonts w:hint="eastAsia" w:ascii="仿宋_GB2312" w:hAnsi="仿宋_GB2312" w:eastAsia="仿宋_GB2312" w:cs="仿宋_GB2312"/>
                <w:color w:val="auto"/>
                <w:sz w:val="24"/>
              </w:rPr>
            </w:pPr>
            <w:r>
              <w:rPr>
                <w:color w:val="auto"/>
              </w:rPr>
              <w:t>责令限期改正后逾期三个月不改正的</w:t>
            </w:r>
          </w:p>
        </w:tc>
        <w:tc>
          <w:tcPr>
            <w:tcW w:w="3285" w:type="dxa"/>
            <w:noWrap w:val="0"/>
            <w:vAlign w:val="center"/>
          </w:tcPr>
          <w:p>
            <w:pPr>
              <w:spacing w:line="560" w:lineRule="exact"/>
              <w:jc w:val="center"/>
              <w:rPr>
                <w:rFonts w:ascii="仿宋_GB2312" w:hAnsi="仿宋_GB2312" w:eastAsia="仿宋_GB2312" w:cs="仿宋_GB2312"/>
                <w:color w:val="auto"/>
                <w:sz w:val="24"/>
              </w:rPr>
            </w:pPr>
            <w:r>
              <w:rPr>
                <w:rStyle w:val="8"/>
                <w:rFonts w:hint="eastAsia" w:ascii="仿宋_GB2312" w:hAnsi="微软雅黑" w:eastAsia="仿宋_GB2312" w:cs="仿宋_GB2312"/>
                <w:b w:val="0"/>
                <w:bCs/>
                <w:color w:val="auto"/>
                <w:spacing w:val="0"/>
                <w:sz w:val="21"/>
                <w:szCs w:val="21"/>
                <w:shd w:val="clear" w:color="auto" w:fill="FFFFFF"/>
                <w:lang w:eastAsia="zh-CN"/>
              </w:rPr>
              <w:t>《行政处罚法》</w:t>
            </w:r>
            <w:r>
              <w:rPr>
                <w:rStyle w:val="8"/>
                <w:rFonts w:ascii="仿宋_GB2312" w:hAnsi="微软雅黑" w:eastAsia="仿宋_GB2312" w:cs="仿宋_GB2312"/>
                <w:b w:val="0"/>
                <w:bCs/>
                <w:color w:val="auto"/>
                <w:spacing w:val="0"/>
                <w:sz w:val="21"/>
                <w:szCs w:val="21"/>
                <w:shd w:val="clear" w:color="auto" w:fill="FFFFFF"/>
              </w:rPr>
              <w:t>第三十二条</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4"/>
                <w:lang w:val="en-US" w:eastAsia="zh-CN"/>
              </w:rPr>
              <w:t>车身不洁、有泄漏、遗撒，污染路面行为</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8"/>
                <w:sz w:val="24"/>
              </w:rPr>
              <w:t>无主观恶意，社会影响和危害较小的；在共同违法行为中起次要或辅助作用的；</w:t>
            </w:r>
            <w:r>
              <w:rPr>
                <w:rFonts w:hint="eastAsia" w:ascii="仿宋_GB2312" w:hAnsi="仿宋_GB2312" w:eastAsia="仿宋_GB2312" w:cs="仿宋_GB2312"/>
                <w:color w:val="auto"/>
                <w:spacing w:val="-8"/>
                <w:sz w:val="24"/>
                <w:lang w:eastAsia="zh-CN"/>
              </w:rPr>
              <w:t>初次实施违法行为，危害后果较小的。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4"/>
                <w:lang w:eastAsia="zh-CN"/>
              </w:rPr>
              <w:t>《宜昌市城市管理</w:t>
            </w:r>
            <w:r>
              <w:rPr>
                <w:rFonts w:hint="eastAsia" w:ascii="仿宋_GB2312" w:hAnsi="仿宋_GB2312" w:eastAsia="仿宋_GB2312" w:cs="仿宋_GB2312"/>
                <w:color w:val="auto"/>
                <w:spacing w:val="-8"/>
                <w:sz w:val="24"/>
              </w:rPr>
              <w:t>行政处罚自由裁量权适用规则</w:t>
            </w:r>
            <w:r>
              <w:rPr>
                <w:rFonts w:hint="eastAsia" w:ascii="仿宋_GB2312" w:hAnsi="仿宋_GB2312" w:eastAsia="仿宋_GB2312" w:cs="仿宋_GB2312"/>
                <w:color w:val="auto"/>
                <w:spacing w:val="-8"/>
                <w:sz w:val="24"/>
                <w:lang w:eastAsia="zh-CN"/>
              </w:rPr>
              <w:t>》第八条</w:t>
            </w:r>
            <w:r>
              <w:rPr>
                <w:rFonts w:hint="eastAsia" w:ascii="仿宋_GB2312" w:hAnsi="宋体" w:eastAsia="仿宋_GB2312" w:cs="仿宋_GB2312"/>
                <w:i w:val="0"/>
                <w:color w:val="auto"/>
                <w:kern w:val="0"/>
                <w:sz w:val="24"/>
                <w:szCs w:val="24"/>
                <w:u w:val="none"/>
                <w:lang w:val="en-US" w:eastAsia="zh-CN" w:bidi="ar"/>
              </w:rPr>
              <w:t>、《中华人民共和国行政处罚法》第三十二条</w:t>
            </w:r>
          </w:p>
        </w:tc>
        <w:tc>
          <w:tcPr>
            <w:tcW w:w="1347" w:type="dxa"/>
            <w:noWrap w:val="0"/>
            <w:vAlign w:val="center"/>
          </w:tcPr>
          <w:p>
            <w:pPr>
              <w:spacing w:line="560" w:lineRule="exact"/>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4"/>
              </w:rPr>
              <w:t>运输车辆未安装全密闭覆盖装置、定位终端设备的或安装后不能正常使用</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8"/>
                <w:sz w:val="24"/>
              </w:rPr>
              <w:t>无主观恶意，社会影响和危害较小的；在共同违法行为中起次要或辅助作用的；</w:t>
            </w:r>
            <w:r>
              <w:rPr>
                <w:rFonts w:hint="eastAsia" w:ascii="仿宋_GB2312" w:hAnsi="仿宋_GB2312" w:eastAsia="仿宋_GB2312" w:cs="仿宋_GB2312"/>
                <w:color w:val="auto"/>
                <w:spacing w:val="-8"/>
                <w:sz w:val="24"/>
                <w:lang w:eastAsia="zh-CN"/>
              </w:rPr>
              <w:t>初次实施违法行为，危害后果较小的。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4"/>
                <w:lang w:eastAsia="zh-CN"/>
              </w:rPr>
              <w:t>《宜昌市城市管理</w:t>
            </w:r>
            <w:r>
              <w:rPr>
                <w:rFonts w:hint="eastAsia" w:ascii="仿宋_GB2312" w:hAnsi="仿宋_GB2312" w:eastAsia="仿宋_GB2312" w:cs="仿宋_GB2312"/>
                <w:color w:val="auto"/>
                <w:spacing w:val="-8"/>
                <w:sz w:val="24"/>
              </w:rPr>
              <w:t>行政处罚自由裁量权适用规则</w:t>
            </w:r>
            <w:r>
              <w:rPr>
                <w:rFonts w:hint="eastAsia" w:ascii="仿宋_GB2312" w:hAnsi="仿宋_GB2312" w:eastAsia="仿宋_GB2312" w:cs="仿宋_GB2312"/>
                <w:color w:val="auto"/>
                <w:spacing w:val="-8"/>
                <w:sz w:val="24"/>
                <w:lang w:eastAsia="zh-CN"/>
              </w:rPr>
              <w:t>》第八条</w:t>
            </w:r>
            <w:r>
              <w:rPr>
                <w:rFonts w:hint="eastAsia" w:ascii="仿宋_GB2312" w:hAnsi="宋体" w:eastAsia="仿宋_GB2312" w:cs="仿宋_GB2312"/>
                <w:i w:val="0"/>
                <w:color w:val="auto"/>
                <w:kern w:val="0"/>
                <w:sz w:val="24"/>
                <w:szCs w:val="24"/>
                <w:u w:val="none"/>
                <w:lang w:val="en-US" w:eastAsia="zh-CN" w:bidi="ar"/>
              </w:rPr>
              <w:t>、《中华人民共和国行政处罚法》第三十二条</w:t>
            </w:r>
          </w:p>
        </w:tc>
        <w:tc>
          <w:tcPr>
            <w:tcW w:w="1347" w:type="dxa"/>
            <w:noWrap w:val="0"/>
            <w:vAlign w:val="center"/>
          </w:tcPr>
          <w:p>
            <w:pPr>
              <w:spacing w:line="560" w:lineRule="exact"/>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left"/>
              <w:rPr>
                <w:rFonts w:ascii="仿宋_GB2312" w:hAnsi="仿宋_GB2312" w:eastAsia="仿宋_GB2312" w:cs="仿宋_GB2312"/>
                <w:color w:val="auto"/>
                <w:sz w:val="24"/>
              </w:rPr>
            </w:pPr>
            <w:r>
              <w:rPr>
                <w:rFonts w:hint="default" w:ascii="仿宋_GB2312" w:hAnsi="仿宋_GB2312" w:eastAsia="仿宋_GB2312" w:cs="仿宋_GB2312"/>
                <w:color w:val="auto"/>
                <w:spacing w:val="-8"/>
                <w:sz w:val="24"/>
              </w:rPr>
              <w:t>擅自占用或挖掘城市道路</w:t>
            </w:r>
            <w:r>
              <w:rPr>
                <w:rFonts w:hint="eastAsia" w:ascii="仿宋_GB2312" w:hAnsi="仿宋_GB2312" w:eastAsia="仿宋_GB2312" w:cs="仿宋_GB2312"/>
                <w:color w:val="auto"/>
                <w:spacing w:val="-8"/>
                <w:sz w:val="24"/>
                <w:lang w:eastAsia="zh-CN"/>
              </w:rPr>
              <w:t>、在</w:t>
            </w:r>
            <w:r>
              <w:rPr>
                <w:rFonts w:hint="default" w:ascii="仿宋_GB2312" w:hAnsi="仿宋_GB2312" w:eastAsia="仿宋_GB2312" w:cs="仿宋_GB2312"/>
                <w:color w:val="auto"/>
                <w:spacing w:val="-8"/>
                <w:sz w:val="24"/>
              </w:rPr>
              <w:t>城市道路上搅拌物料</w:t>
            </w:r>
            <w:r>
              <w:rPr>
                <w:rFonts w:hint="eastAsia" w:ascii="仿宋_GB2312" w:hAnsi="仿宋_GB2312" w:eastAsia="仿宋_GB2312" w:cs="仿宋_GB2312"/>
                <w:color w:val="auto"/>
                <w:spacing w:val="-8"/>
                <w:sz w:val="24"/>
                <w:lang w:eastAsia="zh-CN"/>
              </w:rPr>
              <w:t>行为的</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8"/>
                <w:sz w:val="24"/>
              </w:rPr>
              <w:t>无主观恶意，社会影响和危害较小的；在共同违法行为中起次要或辅助作用的；</w:t>
            </w:r>
            <w:r>
              <w:rPr>
                <w:rFonts w:hint="eastAsia" w:ascii="仿宋_GB2312" w:hAnsi="仿宋_GB2312" w:eastAsia="仿宋_GB2312" w:cs="仿宋_GB2312"/>
                <w:color w:val="auto"/>
                <w:spacing w:val="-8"/>
                <w:sz w:val="24"/>
                <w:lang w:eastAsia="zh-CN"/>
              </w:rPr>
              <w:t>初次实施违法行为，危害后果较小的。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4"/>
                <w:lang w:eastAsia="zh-CN"/>
              </w:rPr>
              <w:t>《宜昌市城市管理</w:t>
            </w:r>
            <w:r>
              <w:rPr>
                <w:rFonts w:hint="eastAsia" w:ascii="仿宋_GB2312" w:hAnsi="仿宋_GB2312" w:eastAsia="仿宋_GB2312" w:cs="仿宋_GB2312"/>
                <w:color w:val="auto"/>
                <w:spacing w:val="-8"/>
                <w:sz w:val="24"/>
              </w:rPr>
              <w:t>行政处罚自由裁量权适用规则</w:t>
            </w:r>
            <w:r>
              <w:rPr>
                <w:rFonts w:hint="eastAsia" w:ascii="仿宋_GB2312" w:hAnsi="仿宋_GB2312" w:eastAsia="仿宋_GB2312" w:cs="仿宋_GB2312"/>
                <w:color w:val="auto"/>
                <w:spacing w:val="-8"/>
                <w:sz w:val="24"/>
                <w:lang w:eastAsia="zh-CN"/>
              </w:rPr>
              <w:t>》第</w:t>
            </w:r>
            <w:r>
              <w:rPr>
                <w:rFonts w:hint="eastAsia" w:ascii="仿宋_GB2312" w:hAnsi="仿宋_GB2312" w:eastAsia="仿宋_GB2312" w:cs="仿宋_GB2312"/>
                <w:color w:val="auto"/>
                <w:spacing w:val="-8"/>
                <w:sz w:val="24"/>
                <w:lang w:val="en-US" w:eastAsia="zh-CN"/>
              </w:rPr>
              <w:t>八</w:t>
            </w:r>
            <w:r>
              <w:rPr>
                <w:rFonts w:hint="eastAsia" w:ascii="仿宋_GB2312" w:hAnsi="仿宋_GB2312" w:eastAsia="仿宋_GB2312" w:cs="仿宋_GB2312"/>
                <w:color w:val="auto"/>
                <w:spacing w:val="-8"/>
                <w:sz w:val="24"/>
                <w:lang w:eastAsia="zh-CN"/>
              </w:rPr>
              <w:t>条</w:t>
            </w:r>
            <w:r>
              <w:rPr>
                <w:rFonts w:hint="eastAsia" w:ascii="仿宋_GB2312" w:hAnsi="宋体" w:eastAsia="仿宋_GB2312" w:cs="仿宋_GB2312"/>
                <w:i w:val="0"/>
                <w:color w:val="auto"/>
                <w:kern w:val="0"/>
                <w:sz w:val="24"/>
                <w:szCs w:val="24"/>
                <w:u w:val="none"/>
                <w:lang w:val="en-US" w:eastAsia="zh-CN" w:bidi="ar"/>
              </w:rPr>
              <w:t>、《中华人民共和国行政处罚法》第三十二条</w:t>
            </w:r>
          </w:p>
        </w:tc>
        <w:tc>
          <w:tcPr>
            <w:tcW w:w="1347" w:type="dxa"/>
            <w:noWrap w:val="0"/>
            <w:vAlign w:val="center"/>
          </w:tcPr>
          <w:p>
            <w:pPr>
              <w:spacing w:line="560" w:lineRule="exact"/>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auto"/>
                <w:sz w:val="24"/>
              </w:rPr>
            </w:pPr>
            <w:r>
              <w:rPr>
                <w:rFonts w:hint="default" w:ascii="仿宋_GB2312" w:hAnsi="仿宋_GB2312" w:eastAsia="仿宋_GB2312" w:cs="仿宋_GB2312"/>
                <w:color w:val="auto"/>
                <w:spacing w:val="-8"/>
                <w:sz w:val="24"/>
              </w:rPr>
              <w:t>未在城市道路施工现场设置明显标志和安全防围标志设施的</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8"/>
                <w:sz w:val="24"/>
              </w:rPr>
              <w:t>无主观恶意，社会影响和危害较小的；在共同违法行为中起次要或辅助作用的；</w:t>
            </w:r>
            <w:r>
              <w:rPr>
                <w:rFonts w:hint="eastAsia" w:ascii="仿宋_GB2312" w:hAnsi="仿宋_GB2312" w:eastAsia="仿宋_GB2312" w:cs="仿宋_GB2312"/>
                <w:color w:val="auto"/>
                <w:spacing w:val="-8"/>
                <w:sz w:val="24"/>
                <w:lang w:eastAsia="zh-CN"/>
              </w:rPr>
              <w:t>初次实施违法行为，危害后果较小的。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4"/>
                <w:lang w:eastAsia="zh-CN"/>
              </w:rPr>
              <w:t>《宜昌市城市管理</w:t>
            </w:r>
            <w:r>
              <w:rPr>
                <w:rFonts w:hint="eastAsia" w:ascii="仿宋_GB2312" w:hAnsi="仿宋_GB2312" w:eastAsia="仿宋_GB2312" w:cs="仿宋_GB2312"/>
                <w:color w:val="auto"/>
                <w:spacing w:val="-8"/>
                <w:sz w:val="24"/>
              </w:rPr>
              <w:t>行政处罚自由裁量权适用规则</w:t>
            </w:r>
            <w:r>
              <w:rPr>
                <w:rFonts w:hint="eastAsia" w:ascii="仿宋_GB2312" w:hAnsi="仿宋_GB2312" w:eastAsia="仿宋_GB2312" w:cs="仿宋_GB2312"/>
                <w:color w:val="auto"/>
                <w:spacing w:val="-8"/>
                <w:sz w:val="24"/>
                <w:lang w:eastAsia="zh-CN"/>
              </w:rPr>
              <w:t>》第八条</w:t>
            </w:r>
            <w:r>
              <w:rPr>
                <w:rFonts w:hint="eastAsia" w:ascii="仿宋_GB2312" w:hAnsi="宋体" w:eastAsia="仿宋_GB2312" w:cs="仿宋_GB2312"/>
                <w:i w:val="0"/>
                <w:color w:val="auto"/>
                <w:kern w:val="0"/>
                <w:sz w:val="24"/>
                <w:szCs w:val="24"/>
                <w:u w:val="none"/>
                <w:lang w:val="en-US" w:eastAsia="zh-CN" w:bidi="ar"/>
              </w:rPr>
              <w:t>、《中华人民共和国行政处罚法》第三十二条</w:t>
            </w:r>
          </w:p>
        </w:tc>
        <w:tc>
          <w:tcPr>
            <w:tcW w:w="13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城市管理执法局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经考核取得医师资格的中医医师超出注册的执业范围从事医疗活动的处罚</w:t>
            </w:r>
          </w:p>
        </w:tc>
        <w:tc>
          <w:tcPr>
            <w:tcW w:w="4500" w:type="dxa"/>
            <w:noWrap w:val="0"/>
            <w:vAlign w:val="center"/>
          </w:tcPr>
          <w:p>
            <w:pPr>
              <w:autoSpaceDE w:val="0"/>
              <w:autoSpaceDN w:val="0"/>
              <w:adjustRightInd w:val="0"/>
              <w:jc w:val="left"/>
              <w:rPr>
                <w:rFonts w:hint="eastAsia" w:ascii="仿宋_GB2312" w:hAnsi="仿宋_GB2312" w:eastAsia="仿宋_GB2312" w:cs="仿宋_GB2312"/>
                <w:color w:val="auto"/>
                <w:sz w:val="24"/>
              </w:rPr>
            </w:pPr>
            <w:r>
              <w:rPr>
                <w:rFonts w:hint="eastAsia" w:ascii="仿宋_GB2312" w:eastAsia="仿宋_GB2312" w:cs="仿宋_GB2312" w:hAnsiTheme="minorHAnsi"/>
                <w:color w:val="auto"/>
                <w:kern w:val="0"/>
                <w:szCs w:val="21"/>
              </w:rPr>
              <w:t>首次发现经考核取得医师资格的中医医师超出注册的执业范围从事医疗活动，执业时间6 个月以下，并立即改正，且诊疗活动未给患者造成损害的</w:t>
            </w:r>
          </w:p>
        </w:tc>
        <w:tc>
          <w:tcPr>
            <w:tcW w:w="3285" w:type="dxa"/>
            <w:noWrap w:val="0"/>
            <w:vAlign w:val="center"/>
          </w:tcPr>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中华人民共和国中医药法》第五十五条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中华人民共和国行政处罚法》第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仿宋_GB2312" w:hAnsi="仿宋_GB2312" w:eastAsia="仿宋_GB2312" w:cs="仿宋_GB2312"/>
                <w:color w:val="auto"/>
                <w:spacing w:val="-8"/>
                <w:sz w:val="24"/>
              </w:rPr>
            </w:pPr>
            <w:r>
              <w:rPr>
                <w:rFonts w:hint="eastAsia" w:ascii="仿宋_GB2312" w:eastAsia="仿宋_GB2312" w:cs="仿宋_GB2312-WinCharSetFFFF-H" w:hAnsiTheme="minorHAnsi"/>
                <w:color w:val="auto"/>
                <w:kern w:val="0"/>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对用人单位未依照本法规定在劳动者离开用人单位时提供职业健康监护档案复印件的处罚</w:t>
            </w:r>
          </w:p>
        </w:tc>
        <w:tc>
          <w:tcPr>
            <w:tcW w:w="4500" w:type="dxa"/>
            <w:noWrap w:val="0"/>
            <w:vAlign w:val="center"/>
          </w:tcPr>
          <w:p>
            <w:pPr>
              <w:autoSpaceDE w:val="0"/>
              <w:autoSpaceDN w:val="0"/>
              <w:adjustRightInd w:val="0"/>
              <w:jc w:val="left"/>
              <w:rPr>
                <w:rFonts w:hint="eastAsia" w:ascii="仿宋_GB2312" w:hAnsi="仿宋_GB2312" w:eastAsia="仿宋_GB2312" w:cs="仿宋_GB2312"/>
                <w:color w:val="auto"/>
                <w:sz w:val="24"/>
              </w:rPr>
            </w:pPr>
            <w:r>
              <w:rPr>
                <w:rFonts w:hint="eastAsia" w:ascii="仿宋_GB2312" w:eastAsia="仿宋_GB2312" w:cs="仿宋_GB2312" w:hAnsiTheme="minorHAnsi"/>
                <w:color w:val="auto"/>
                <w:kern w:val="0"/>
                <w:szCs w:val="21"/>
              </w:rPr>
              <w:t>用人单位及时改正，主动提供劳动者职业健康监护档案复印件，未造成危害后果的</w:t>
            </w:r>
          </w:p>
        </w:tc>
        <w:tc>
          <w:tcPr>
            <w:tcW w:w="3285" w:type="dxa"/>
            <w:noWrap w:val="0"/>
            <w:vAlign w:val="center"/>
          </w:tcPr>
          <w:p>
            <w:pPr>
              <w:autoSpaceDE w:val="0"/>
              <w:autoSpaceDN w:val="0"/>
              <w:adjustRightInd w:val="0"/>
              <w:jc w:val="left"/>
              <w:rPr>
                <w:rFonts w:ascii="仿宋_GB2312" w:eastAsia="仿宋_GB2312" w:cs="仿宋_GB2312" w:hAnsiTheme="minorHAnsi"/>
                <w:color w:val="auto"/>
                <w:kern w:val="0"/>
                <w:szCs w:val="21"/>
              </w:rPr>
            </w:pPr>
            <w:r>
              <w:rPr>
                <w:rFonts w:hint="eastAsia" w:ascii="仿宋_GB2312" w:eastAsia="仿宋_GB2312" w:cs="仿宋_GB2312" w:hAnsiTheme="minorHAnsi"/>
                <w:color w:val="auto"/>
                <w:kern w:val="0"/>
                <w:szCs w:val="21"/>
              </w:rPr>
              <w:t>第七十一条用人单位违反本法规定，有下列行为之一的，由卫生行政部门责令限期改正，给予警告，可以并处五万元以上十万元以下的罚款：（五）未依照本法规定在劳动者离开用人单位时提供职业健康监护档案复印件的。</w:t>
            </w:r>
          </w:p>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《中华人民共和国行政处罚法》第三十二条当事人有下列情形之一，应当从轻或者减轻行政处罚：（一）主动消除或者减轻违法行为危害后果的；（四）配合行政机关查处违法行为有立功表现的；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仿宋_GB2312" w:hAnsi="仿宋_GB2312" w:eastAsia="仿宋_GB2312" w:cs="仿宋_GB2312"/>
                <w:color w:val="auto"/>
                <w:spacing w:val="-8"/>
                <w:sz w:val="24"/>
              </w:rPr>
            </w:pPr>
            <w:r>
              <w:rPr>
                <w:rFonts w:hint="eastAsia" w:ascii="仿宋_GB2312" w:eastAsia="仿宋_GB2312" w:cs="仿宋_GB2312-WinCharSetFFFF-H" w:hAnsiTheme="minorHAnsi"/>
                <w:color w:val="auto"/>
                <w:kern w:val="0"/>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对用人单位工作场所职业病危害因素的强度或者浓度超过国家职业卫生标准的处罚</w:t>
            </w:r>
          </w:p>
        </w:tc>
        <w:tc>
          <w:tcPr>
            <w:tcW w:w="4500" w:type="dxa"/>
            <w:noWrap w:val="0"/>
            <w:vAlign w:val="center"/>
          </w:tcPr>
          <w:p>
            <w:pPr>
              <w:autoSpaceDE w:val="0"/>
              <w:autoSpaceDN w:val="0"/>
              <w:adjustRightInd w:val="0"/>
              <w:jc w:val="left"/>
              <w:rPr>
                <w:rFonts w:hint="eastAsia" w:ascii="仿宋_GB2312" w:hAnsi="仿宋_GB2312" w:eastAsia="仿宋_GB2312" w:cs="仿宋_GB2312"/>
                <w:color w:val="auto"/>
                <w:sz w:val="24"/>
              </w:rPr>
            </w:pPr>
            <w:r>
              <w:rPr>
                <w:rFonts w:hint="eastAsia" w:ascii="仿宋_GB2312" w:eastAsia="仿宋_GB2312" w:cs="仿宋_GB2312" w:hAnsiTheme="minorHAnsi"/>
                <w:color w:val="auto"/>
                <w:kern w:val="0"/>
                <w:szCs w:val="21"/>
              </w:rPr>
              <w:t>仅限噪声强度超标10%以内，且超标点次不超过总点次的30%，用人单位督促劳动者配戴个人防护用品，并按时组织劳动者进行在岗期间职业健康检查的</w:t>
            </w:r>
          </w:p>
        </w:tc>
        <w:tc>
          <w:tcPr>
            <w:tcW w:w="3285" w:type="dxa"/>
            <w:noWrap w:val="0"/>
            <w:vAlign w:val="center"/>
          </w:tcPr>
          <w:p>
            <w:pPr>
              <w:autoSpaceDE w:val="0"/>
              <w:autoSpaceDN w:val="0"/>
              <w:adjustRightInd w:val="0"/>
              <w:jc w:val="left"/>
              <w:rPr>
                <w:rFonts w:ascii="仿宋_GB2312" w:eastAsia="仿宋_GB2312" w:cs="仿宋_GB2312" w:hAnsiTheme="minorHAnsi"/>
                <w:color w:val="auto"/>
                <w:kern w:val="0"/>
                <w:szCs w:val="21"/>
              </w:rPr>
            </w:pPr>
            <w:r>
              <w:rPr>
                <w:rFonts w:hint="eastAsia" w:ascii="仿宋_GB2312" w:eastAsia="仿宋_GB2312" w:cs="仿宋_GB2312" w:hAnsiTheme="minorHAnsi"/>
                <w:color w:val="auto"/>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《中华人民共和国行政处罚法》第三十二条当事人有下列情形之一，应当从轻或者减轻行政处罚：（一）主动消除或者减轻违法行为危害后果的；（四）配合行政机关查处违法行为有立功表现的；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仿宋_GB2312" w:hAnsi="仿宋_GB2312" w:eastAsia="仿宋_GB2312" w:cs="仿宋_GB2312"/>
                <w:color w:val="auto"/>
                <w:spacing w:val="-8"/>
                <w:sz w:val="24"/>
              </w:rPr>
            </w:pPr>
            <w:r>
              <w:rPr>
                <w:rFonts w:hint="eastAsia" w:ascii="仿宋_GB2312" w:eastAsia="仿宋_GB2312" w:cs="仿宋_GB2312-WinCharSetFFFF-H" w:hAnsiTheme="minorHAnsi"/>
                <w:color w:val="auto"/>
                <w:kern w:val="0"/>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未按照规定实行有害作业与无害作业分开、工作场所与生活场所分开的处罚</w:t>
            </w:r>
          </w:p>
        </w:tc>
        <w:tc>
          <w:tcPr>
            <w:tcW w:w="4500" w:type="dxa"/>
            <w:noWrap w:val="0"/>
            <w:vAlign w:val="center"/>
          </w:tcPr>
          <w:p>
            <w:pPr>
              <w:autoSpaceDE w:val="0"/>
              <w:autoSpaceDN w:val="0"/>
              <w:adjustRightInd w:val="0"/>
              <w:jc w:val="left"/>
              <w:rPr>
                <w:rFonts w:hint="eastAsia" w:ascii="仿宋_GB2312" w:hAnsi="仿宋_GB2312" w:eastAsia="仿宋_GB2312" w:cs="仿宋_GB2312"/>
                <w:color w:val="auto"/>
                <w:sz w:val="24"/>
              </w:rPr>
            </w:pPr>
            <w:r>
              <w:rPr>
                <w:rFonts w:hint="eastAsia" w:ascii="仿宋_GB2312" w:eastAsia="仿宋_GB2312" w:cs="仿宋_GB2312" w:hAnsiTheme="minorHAnsi"/>
                <w:color w:val="auto"/>
                <w:kern w:val="0"/>
                <w:szCs w:val="21"/>
              </w:rPr>
              <w:t>违法时间不长，用人单位及时主动改正，没有造成不良后果的</w:t>
            </w:r>
          </w:p>
        </w:tc>
        <w:tc>
          <w:tcPr>
            <w:tcW w:w="3285" w:type="dxa"/>
            <w:noWrap w:val="0"/>
            <w:vAlign w:val="center"/>
          </w:tcPr>
          <w:p>
            <w:pPr>
              <w:autoSpaceDE w:val="0"/>
              <w:autoSpaceDN w:val="0"/>
              <w:adjustRightInd w:val="0"/>
              <w:jc w:val="left"/>
              <w:rPr>
                <w:rFonts w:ascii="仿宋_GB2312" w:eastAsia="仿宋_GB2312" w:cs="仿宋_GB2312" w:hAnsiTheme="minorHAnsi"/>
                <w:color w:val="auto"/>
                <w:kern w:val="0"/>
                <w:szCs w:val="21"/>
              </w:rPr>
            </w:pPr>
            <w:r>
              <w:rPr>
                <w:rFonts w:hint="eastAsia" w:ascii="仿宋_GB2312" w:eastAsia="仿宋_GB2312" w:cs="仿宋_GB2312" w:hAnsiTheme="minorHAnsi"/>
                <w:color w:val="auto"/>
                <w:kern w:val="0"/>
                <w:szCs w:val="21"/>
              </w:rPr>
              <w:t>《工作场所职业卫生管理规定》第四十七条用人单位有下列情形之一的，责令限期改正，给予警告，可以并处五千元以上二万元以下的罚款：（一）未按照规定实行有害作业与无害作业分开、工作场所与生活场所分开的。</w:t>
            </w:r>
          </w:p>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《中华人民共和国行政处罚法》第三十二条当事人有下列情形之一，应当从轻或者减轻行政处罚：（一）主动消除或者减轻违法行为危害后果的；（四）配合行政机关查处违法行为有立功表现的；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仿宋_GB2312" w:hAnsi="仿宋_GB2312" w:eastAsia="仿宋_GB2312" w:cs="仿宋_GB2312"/>
                <w:color w:val="auto"/>
                <w:spacing w:val="-8"/>
                <w:sz w:val="24"/>
              </w:rPr>
            </w:pPr>
            <w:r>
              <w:rPr>
                <w:rFonts w:hint="eastAsia" w:ascii="仿宋_GB2312" w:eastAsia="仿宋_GB2312" w:cs="仿宋_GB2312-WinCharSetFFFF-H" w:hAnsiTheme="minorHAnsi"/>
                <w:color w:val="auto"/>
                <w:kern w:val="0"/>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未按照规定对公共场所的空气、微小气候、水质、采光、照明、噪声、顾客用品用具等进行卫生检测的处罚</w:t>
            </w:r>
          </w:p>
        </w:tc>
        <w:tc>
          <w:tcPr>
            <w:tcW w:w="4500" w:type="dxa"/>
            <w:noWrap w:val="0"/>
            <w:vAlign w:val="center"/>
          </w:tcPr>
          <w:p>
            <w:pPr>
              <w:autoSpaceDE w:val="0"/>
              <w:autoSpaceDN w:val="0"/>
              <w:adjustRightInd w:val="0"/>
              <w:jc w:val="left"/>
              <w:rPr>
                <w:rFonts w:hint="eastAsia" w:ascii="仿宋_GB2312" w:hAnsi="仿宋_GB2312" w:eastAsia="仿宋_GB2312" w:cs="仿宋_GB2312"/>
                <w:color w:val="auto"/>
                <w:sz w:val="24"/>
              </w:rPr>
            </w:pPr>
            <w:r>
              <w:rPr>
                <w:rFonts w:hint="eastAsia" w:ascii="仿宋_GB2312" w:eastAsia="仿宋_GB2312" w:cs="仿宋_GB2312" w:hAnsiTheme="minorHAnsi"/>
                <w:color w:val="auto"/>
                <w:kern w:val="0"/>
                <w:szCs w:val="21"/>
              </w:rPr>
              <w:t>公共场所微生物指标和化学污染物指标检测项目不合格率5%-10%的，并及时改正，没有造成危害后果的</w:t>
            </w:r>
          </w:p>
        </w:tc>
        <w:tc>
          <w:tcPr>
            <w:tcW w:w="3285" w:type="dxa"/>
            <w:noWrap w:val="0"/>
            <w:vAlign w:val="center"/>
          </w:tcPr>
          <w:p>
            <w:pPr>
              <w:autoSpaceDE w:val="0"/>
              <w:autoSpaceDN w:val="0"/>
              <w:adjustRightInd w:val="0"/>
              <w:jc w:val="left"/>
              <w:rPr>
                <w:rFonts w:ascii="仿宋_GB2312" w:eastAsia="仿宋_GB2312" w:cs="仿宋_GB2312" w:hAnsiTheme="minorHAnsi"/>
                <w:color w:val="auto"/>
                <w:kern w:val="0"/>
                <w:szCs w:val="21"/>
              </w:rPr>
            </w:pPr>
            <w:r>
              <w:rPr>
                <w:rFonts w:hint="eastAsia" w:ascii="仿宋_GB2312" w:eastAsia="仿宋_GB2312" w:cs="仿宋_GB2312" w:hAnsiTheme="minorHAnsi"/>
                <w:color w:val="auto"/>
                <w:kern w:val="0"/>
                <w:szCs w:val="21"/>
              </w:rPr>
              <w:t>《公共场所卫生管理条例实施细则》第三十六条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《中华人民共和国行政处罚法》第第三十二条当事人有下列情形之一，应当从轻或者减轻行政处罚：（一）主动消除或者减轻违法行为危害后果的；（四）配合行政机关查处违法行为有立功表现的；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仿宋_GB2312" w:hAnsi="仿宋_GB2312" w:eastAsia="仿宋_GB2312" w:cs="仿宋_GB2312"/>
                <w:color w:val="auto"/>
                <w:spacing w:val="-8"/>
                <w:sz w:val="24"/>
              </w:rPr>
            </w:pPr>
            <w:r>
              <w:rPr>
                <w:rFonts w:hint="eastAsia" w:ascii="仿宋_GB2312" w:eastAsia="仿宋_GB2312" w:cs="仿宋_GB2312-WinCharSetFFFF-H" w:hAnsiTheme="minorHAnsi"/>
                <w:color w:val="auto"/>
                <w:kern w:val="0"/>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公共场所经营者安排未获得有效健康合格证明的从业人员从事直接为顾客服务工作的处罚</w:t>
            </w:r>
          </w:p>
        </w:tc>
        <w:tc>
          <w:tcPr>
            <w:tcW w:w="4500" w:type="dxa"/>
            <w:noWrap w:val="0"/>
            <w:vAlign w:val="center"/>
          </w:tcPr>
          <w:p>
            <w:pPr>
              <w:autoSpaceDE w:val="0"/>
              <w:autoSpaceDN w:val="0"/>
              <w:adjustRightInd w:val="0"/>
              <w:jc w:val="left"/>
              <w:rPr>
                <w:rFonts w:hint="eastAsia" w:ascii="仿宋_GB2312" w:hAnsi="仿宋_GB2312" w:eastAsia="仿宋_GB2312" w:cs="仿宋_GB2312"/>
                <w:color w:val="auto"/>
                <w:sz w:val="24"/>
              </w:rPr>
            </w:pPr>
            <w:r>
              <w:rPr>
                <w:rFonts w:hint="eastAsia" w:ascii="仿宋_GB2312" w:eastAsia="仿宋_GB2312" w:cs="仿宋_GB2312" w:hAnsiTheme="minorHAnsi"/>
                <w:color w:val="auto"/>
                <w:kern w:val="0"/>
                <w:szCs w:val="21"/>
              </w:rPr>
              <w:t>在一个自然年度内公共场所经营者首次出现安排未获得有效健康合格证明的从业人员（ 未办证率5%-10%间或者未办证人数3 人以上5 人以下的）从事直接为顾客服务工作的，并及时改正，没有造成危害后果的</w:t>
            </w:r>
          </w:p>
        </w:tc>
        <w:tc>
          <w:tcPr>
            <w:tcW w:w="3285" w:type="dxa"/>
            <w:noWrap w:val="0"/>
            <w:vAlign w:val="center"/>
          </w:tcPr>
          <w:p>
            <w:pPr>
              <w:autoSpaceDE w:val="0"/>
              <w:autoSpaceDN w:val="0"/>
              <w:adjustRightInd w:val="0"/>
              <w:jc w:val="left"/>
              <w:rPr>
                <w:rFonts w:ascii="仿宋_GB2312" w:eastAsia="仿宋_GB2312" w:cs="仿宋_GB2312" w:hAnsiTheme="minorHAnsi"/>
                <w:color w:val="auto"/>
                <w:kern w:val="0"/>
                <w:szCs w:val="21"/>
              </w:rPr>
            </w:pPr>
            <w:r>
              <w:rPr>
                <w:rFonts w:hint="eastAsia" w:ascii="仿宋_GB2312" w:eastAsia="仿宋_GB2312" w:cs="仿宋_GB2312" w:hAnsiTheme="minorHAnsi"/>
                <w:color w:val="auto"/>
                <w:kern w:val="0"/>
                <w:szCs w:val="21"/>
              </w:rPr>
              <w:t>《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《中华人民共和国行政处罚法》第第三十二条当事人有下列情形之一，应当从轻或者减轻行政处罚：（一）主动消除或者减轻违法行为危害后果的；（四）配合行政机关查处违法行为有立功表现的；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仿宋_GB2312" w:hAnsi="仿宋_GB2312" w:eastAsia="仿宋_GB2312" w:cs="仿宋_GB2312"/>
                <w:color w:val="auto"/>
                <w:spacing w:val="-8"/>
                <w:sz w:val="24"/>
              </w:rPr>
            </w:pPr>
            <w:r>
              <w:rPr>
                <w:rFonts w:hint="eastAsia" w:ascii="仿宋_GB2312" w:eastAsia="仿宋_GB2312" w:cs="仿宋_GB2312-WinCharSetFFFF-H" w:hAnsiTheme="minorHAnsi"/>
                <w:color w:val="auto"/>
                <w:kern w:val="0"/>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公共场所的经营者未在公共场所内放置安全套或者设置安全套发售设施的处罚</w:t>
            </w:r>
          </w:p>
        </w:tc>
        <w:tc>
          <w:tcPr>
            <w:tcW w:w="4500" w:type="dxa"/>
            <w:noWrap w:val="0"/>
            <w:vAlign w:val="center"/>
          </w:tcPr>
          <w:p>
            <w:pPr>
              <w:autoSpaceDE w:val="0"/>
              <w:autoSpaceDN w:val="0"/>
              <w:adjustRightInd w:val="0"/>
              <w:jc w:val="left"/>
              <w:rPr>
                <w:rFonts w:hint="eastAsia" w:ascii="仿宋_GB2312" w:hAnsi="仿宋_GB2312" w:eastAsia="仿宋_GB2312" w:cs="仿宋_GB2312"/>
                <w:color w:val="auto"/>
                <w:sz w:val="24"/>
              </w:rPr>
            </w:pPr>
            <w:r>
              <w:rPr>
                <w:rFonts w:hint="eastAsia" w:ascii="仿宋_GB2312" w:eastAsia="仿宋_GB2312" w:cs="仿宋_GB2312" w:hAnsiTheme="minorHAnsi"/>
                <w:color w:val="auto"/>
                <w:kern w:val="0"/>
                <w:szCs w:val="21"/>
              </w:rPr>
              <w:t>在一个自然年度内公共场所经营者首次出现未在公共场所内放置安全套或者设置安全套发售设施的，并及时改正，没有造成危害后果的。</w:t>
            </w:r>
          </w:p>
        </w:tc>
        <w:tc>
          <w:tcPr>
            <w:tcW w:w="3285" w:type="dxa"/>
            <w:noWrap w:val="0"/>
            <w:vAlign w:val="center"/>
          </w:tcPr>
          <w:p>
            <w:pPr>
              <w:autoSpaceDE w:val="0"/>
              <w:autoSpaceDN w:val="0"/>
              <w:adjustRightInd w:val="0"/>
              <w:jc w:val="left"/>
              <w:rPr>
                <w:rFonts w:ascii="仿宋_GB2312" w:eastAsia="仿宋_GB2312" w:cs="仿宋_GB2312" w:hAnsiTheme="minorHAnsi"/>
                <w:color w:val="auto"/>
                <w:kern w:val="0"/>
                <w:szCs w:val="21"/>
              </w:rPr>
            </w:pPr>
            <w:r>
              <w:rPr>
                <w:rFonts w:hint="eastAsia" w:ascii="仿宋_GB2312" w:eastAsia="仿宋_GB2312" w:cs="仿宋_GB2312" w:hAnsiTheme="minorHAnsi"/>
                <w:color w:val="auto"/>
                <w:kern w:val="0"/>
                <w:szCs w:val="21"/>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 元以上5000 元以下的罚款；逾期不改正的，责令停业整顿；情节严重的，由原发证部门依法吊销其执业许可证件。</w:t>
            </w:r>
          </w:p>
          <w:p>
            <w:pPr>
              <w:autoSpaceDE w:val="0"/>
              <w:autoSpaceDN w:val="0"/>
              <w:adjustRightInd w:val="0"/>
              <w:jc w:val="left"/>
              <w:rPr>
                <w:rFonts w:ascii="仿宋_GB2312" w:hAnsi="仿宋_GB2312" w:eastAsia="仿宋_GB2312" w:cs="仿宋_GB2312"/>
                <w:color w:val="auto"/>
                <w:sz w:val="24"/>
              </w:rPr>
            </w:pPr>
            <w:r>
              <w:rPr>
                <w:rFonts w:hint="eastAsia" w:ascii="仿宋_GB2312" w:eastAsia="仿宋_GB2312" w:cs="仿宋_GB2312" w:hAnsiTheme="minorHAnsi"/>
                <w:color w:val="auto"/>
                <w:kern w:val="0"/>
                <w:szCs w:val="21"/>
              </w:rPr>
              <w:t>《中华人民共和国行政处罚法》第第三十二条当事人有下列情形之一，应当从轻或者减轻行政处罚：（一）主动消除或者减轻违法行为危害后果的；（四）配合行政机关查处违法行为有立功表现的；</w:t>
            </w:r>
          </w:p>
        </w:tc>
        <w:tc>
          <w:tcPr>
            <w:tcW w:w="1347" w:type="dxa"/>
            <w:noWrap w:val="0"/>
            <w:vAlign w:val="center"/>
          </w:tcPr>
          <w:p>
            <w:pPr>
              <w:jc w:val="center"/>
              <w:rPr>
                <w:rFonts w:hint="eastAsia" w:ascii="仿宋_GB2312" w:hAnsi="仿宋_GB2312" w:eastAsia="仿宋_GB2312" w:cs="仿宋_GB2312"/>
                <w:color w:val="auto"/>
                <w:spacing w:val="-8"/>
                <w:sz w:val="24"/>
              </w:rPr>
            </w:pPr>
            <w:r>
              <w:rPr>
                <w:rFonts w:hint="eastAsia" w:ascii="仿宋_GB2312" w:eastAsia="仿宋_GB2312" w:cs="仿宋_GB2312-WinCharSetFFFF-H" w:hAnsiTheme="minorHAnsi"/>
                <w:color w:val="auto"/>
                <w:kern w:val="0"/>
                <w:szCs w:val="21"/>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对投标人违法违规行为的处罚</w:t>
            </w:r>
          </w:p>
          <w:p>
            <w:pPr>
              <w:spacing w:line="560" w:lineRule="exact"/>
              <w:jc w:val="center"/>
              <w:rPr>
                <w:rFonts w:ascii="仿宋_GB2312" w:hAnsi="仿宋_GB2312" w:eastAsia="仿宋_GB2312" w:cs="仿宋_GB2312"/>
                <w:color w:val="auto"/>
                <w:sz w:val="24"/>
              </w:rPr>
            </w:pPr>
          </w:p>
        </w:tc>
        <w:tc>
          <w:tcPr>
            <w:tcW w:w="4500" w:type="dxa"/>
            <w:noWrap w:val="0"/>
            <w:vAlign w:val="center"/>
          </w:tcPr>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(一)主动消除违法行为危害后果的;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(二)受他人胁迫有违法行为的;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(三)配合行政机关查处违法行为有立功表现的;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(四)其他依法从轻行政处罚的。</w:t>
            </w:r>
          </w:p>
          <w:p>
            <w:pPr>
              <w:spacing w:line="240" w:lineRule="auto"/>
              <w:jc w:val="left"/>
              <w:rPr>
                <w:rFonts w:hint="eastAsia" w:ascii="仿宋_GB2312" w:hAnsi="仿宋_GB2312" w:eastAsia="仿宋_GB2312" w:cs="仿宋_GB2312"/>
                <w:color w:val="auto"/>
                <w:sz w:val="24"/>
              </w:rPr>
            </w:pPr>
          </w:p>
        </w:tc>
        <w:tc>
          <w:tcPr>
            <w:tcW w:w="3285" w:type="dxa"/>
            <w:noWrap w:val="0"/>
            <w:vAlign w:val="center"/>
          </w:tcPr>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《中华人民共和国行政处罚法》第二十七条第一款当事人有下列情形之一的，应当依法从轻或者减轻行政处罚:(一)主动消除或者减轻违法行为危害后果的; (二)受他人胁迫有违法行为的; (三)配合行政机关查处违法行为有立功表现的;(四)其他依法从轻或者减轻行政处罚的。</w:t>
            </w:r>
          </w:p>
          <w:p>
            <w:pPr>
              <w:spacing w:line="240" w:lineRule="auto"/>
              <w:jc w:val="left"/>
              <w:rPr>
                <w:rFonts w:ascii="仿宋_GB2312" w:hAnsi="仿宋_GB2312" w:eastAsia="仿宋_GB2312" w:cs="仿宋_GB2312"/>
                <w:color w:val="auto"/>
                <w:sz w:val="24"/>
              </w:rPr>
            </w:pPr>
          </w:p>
        </w:tc>
        <w:tc>
          <w:tcPr>
            <w:tcW w:w="1347" w:type="dxa"/>
            <w:noWrap w:val="0"/>
            <w:vAlign w:val="center"/>
          </w:tcPr>
          <w:p>
            <w:pPr>
              <w:spacing w:line="240" w:lineRule="auto"/>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对招标代理机构违法违规行为的处罚</w:t>
            </w:r>
          </w:p>
          <w:p>
            <w:pPr>
              <w:spacing w:line="560" w:lineRule="exact"/>
              <w:jc w:val="center"/>
              <w:rPr>
                <w:rFonts w:ascii="仿宋_GB2312" w:hAnsi="仿宋_GB2312" w:eastAsia="仿宋_GB2312" w:cs="仿宋_GB2312"/>
                <w:color w:val="auto"/>
                <w:sz w:val="24"/>
              </w:rPr>
            </w:pPr>
          </w:p>
        </w:tc>
        <w:tc>
          <w:tcPr>
            <w:tcW w:w="4500" w:type="dxa"/>
            <w:noWrap w:val="0"/>
            <w:vAlign w:val="center"/>
          </w:tcPr>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(一)主动消除违法行为危害后果的;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(二)受他人胁迫有违法行为的;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(三)配合行政机关查处违法行为有立功表现的;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(四)其他依法从轻行政处罚的。</w:t>
            </w:r>
          </w:p>
          <w:p>
            <w:pPr>
              <w:spacing w:line="240" w:lineRule="auto"/>
              <w:jc w:val="left"/>
              <w:rPr>
                <w:rFonts w:hint="eastAsia" w:ascii="仿宋_GB2312" w:hAnsi="仿宋_GB2312" w:eastAsia="仿宋_GB2312" w:cs="仿宋_GB2312"/>
                <w:color w:val="auto"/>
                <w:sz w:val="24"/>
              </w:rPr>
            </w:pPr>
          </w:p>
        </w:tc>
        <w:tc>
          <w:tcPr>
            <w:tcW w:w="3285" w:type="dxa"/>
            <w:noWrap w:val="0"/>
            <w:vAlign w:val="center"/>
          </w:tcPr>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《中华人民共和国行政处罚法》第二十七条第一款当事人有下列情形之一的，应当依法从轻或者减轻行政处罚:(一)主动消除或者减轻违法行为危害后果的; (二)受他人胁迫有违法行为的; (三)配合行政机关查处违法行为有立功表现的;(四)其他依法从轻或者减轻行政处罚的。</w:t>
            </w:r>
          </w:p>
          <w:p>
            <w:pPr>
              <w:spacing w:line="240" w:lineRule="auto"/>
              <w:jc w:val="left"/>
              <w:rPr>
                <w:rFonts w:ascii="仿宋_GB2312" w:hAnsi="仿宋_GB2312" w:eastAsia="仿宋_GB2312" w:cs="仿宋_GB2312"/>
                <w:color w:val="auto"/>
                <w:sz w:val="24"/>
              </w:rPr>
            </w:pPr>
          </w:p>
        </w:tc>
        <w:tc>
          <w:tcPr>
            <w:tcW w:w="1347" w:type="dxa"/>
            <w:noWrap w:val="0"/>
            <w:vAlign w:val="center"/>
          </w:tcPr>
          <w:p>
            <w:pPr>
              <w:spacing w:line="240" w:lineRule="auto"/>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对评标委员会成员违法违规行为的处</w:t>
            </w:r>
          </w:p>
          <w:p>
            <w:pPr>
              <w:spacing w:line="560" w:lineRule="exact"/>
              <w:jc w:val="center"/>
              <w:rPr>
                <w:rFonts w:ascii="仿宋_GB2312" w:hAnsi="仿宋_GB2312" w:eastAsia="仿宋_GB2312" w:cs="仿宋_GB2312"/>
                <w:color w:val="auto"/>
                <w:sz w:val="24"/>
              </w:rPr>
            </w:pPr>
          </w:p>
        </w:tc>
        <w:tc>
          <w:tcPr>
            <w:tcW w:w="4500" w:type="dxa"/>
            <w:noWrap w:val="0"/>
            <w:vAlign w:val="center"/>
          </w:tcPr>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(-)主动消除违法行为危害后果的;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(二)受他人胁迫有违法行为的;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(三)配合行政机关查处违法行为有立功表现的;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(四)其他依法从轻行政处罚的。</w:t>
            </w:r>
          </w:p>
          <w:p>
            <w:pPr>
              <w:spacing w:line="240" w:lineRule="auto"/>
              <w:jc w:val="left"/>
              <w:rPr>
                <w:rFonts w:hint="eastAsia" w:ascii="仿宋_GB2312" w:hAnsi="仿宋_GB2312" w:eastAsia="仿宋_GB2312" w:cs="仿宋_GB2312"/>
                <w:color w:val="auto"/>
                <w:sz w:val="24"/>
              </w:rPr>
            </w:pPr>
          </w:p>
        </w:tc>
        <w:tc>
          <w:tcPr>
            <w:tcW w:w="3285" w:type="dxa"/>
            <w:noWrap w:val="0"/>
            <w:vAlign w:val="center"/>
          </w:tcPr>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《中华人民共和国行政处罚法》第二十七条第一款当事人有下列情形之一的，应当依法从轻或者减轻行政处罚:(一)主动消除或者减轻违法行为危害后果的</w:t>
            </w:r>
            <w:r>
              <w:rPr>
                <w:rFonts w:hint="eastAsia" w:ascii="仿宋_GB2312" w:hAnsi="仿宋_GB2312" w:eastAsia="仿宋_GB2312" w:cs="仿宋_GB2312"/>
                <w:color w:val="auto"/>
                <w:spacing w:val="-8"/>
                <w:sz w:val="24"/>
                <w:lang w:eastAsia="zh-CN"/>
              </w:rPr>
              <w:t>；</w:t>
            </w:r>
            <w:r>
              <w:rPr>
                <w:rFonts w:hint="eastAsia" w:ascii="仿宋_GB2312" w:hAnsi="仿宋_GB2312" w:eastAsia="仿宋_GB2312" w:cs="仿宋_GB2312"/>
                <w:color w:val="auto"/>
                <w:spacing w:val="-8"/>
                <w:sz w:val="24"/>
              </w:rPr>
              <w:t xml:space="preserve"> (二)受他人胁迫有违法行为的; (三)配合行政机关查处违法行为有立功表现的</w:t>
            </w:r>
            <w:r>
              <w:rPr>
                <w:rFonts w:hint="eastAsia" w:ascii="仿宋_GB2312" w:hAnsi="仿宋_GB2312" w:eastAsia="仿宋_GB2312" w:cs="仿宋_GB2312"/>
                <w:color w:val="auto"/>
                <w:spacing w:val="-8"/>
                <w:sz w:val="24"/>
                <w:lang w:eastAsia="zh-CN"/>
              </w:rPr>
              <w:t>；</w:t>
            </w:r>
            <w:r>
              <w:rPr>
                <w:rFonts w:hint="eastAsia" w:ascii="仿宋_GB2312" w:hAnsi="仿宋_GB2312" w:eastAsia="仿宋_GB2312" w:cs="仿宋_GB2312"/>
                <w:color w:val="auto"/>
                <w:spacing w:val="-8"/>
                <w:sz w:val="24"/>
              </w:rPr>
              <w:t>(四)其他依法从轻或者减轻行政处罚的。</w:t>
            </w:r>
          </w:p>
          <w:p>
            <w:pPr>
              <w:spacing w:line="240" w:lineRule="auto"/>
              <w:jc w:val="left"/>
              <w:rPr>
                <w:rFonts w:ascii="仿宋_GB2312" w:hAnsi="仿宋_GB2312" w:eastAsia="仿宋_GB2312" w:cs="仿宋_GB2312"/>
                <w:color w:val="auto"/>
                <w:sz w:val="24"/>
              </w:rPr>
            </w:pPr>
          </w:p>
        </w:tc>
        <w:tc>
          <w:tcPr>
            <w:tcW w:w="1347" w:type="dxa"/>
            <w:noWrap w:val="0"/>
            <w:vAlign w:val="center"/>
          </w:tcPr>
          <w:p>
            <w:pPr>
              <w:spacing w:line="240" w:lineRule="auto"/>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40" w:lineRule="auto"/>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对招标人场外交易或规避招标以及其他违法违规行为的处罚</w:t>
            </w:r>
          </w:p>
          <w:p>
            <w:pPr>
              <w:spacing w:line="560" w:lineRule="exact"/>
              <w:jc w:val="center"/>
              <w:rPr>
                <w:rFonts w:ascii="仿宋_GB2312" w:hAnsi="仿宋_GB2312" w:eastAsia="仿宋_GB2312" w:cs="仿宋_GB2312"/>
                <w:color w:val="auto"/>
                <w:sz w:val="24"/>
              </w:rPr>
            </w:pPr>
          </w:p>
        </w:tc>
        <w:tc>
          <w:tcPr>
            <w:tcW w:w="4500" w:type="dxa"/>
            <w:noWrap w:val="0"/>
            <w:vAlign w:val="center"/>
          </w:tcPr>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(一)主动消除违法行为危害后果的;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(二)受他人胁迫有违法行为的;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(三)配合行政机关查处违法行为有立功表现的;</w:t>
            </w:r>
          </w:p>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(四)其他依法从轻行政处罚的。</w:t>
            </w:r>
          </w:p>
          <w:p>
            <w:pPr>
              <w:spacing w:line="240" w:lineRule="auto"/>
              <w:jc w:val="left"/>
              <w:rPr>
                <w:rFonts w:hint="eastAsia" w:ascii="仿宋_GB2312" w:hAnsi="仿宋_GB2312" w:eastAsia="仿宋_GB2312" w:cs="仿宋_GB2312"/>
                <w:color w:val="auto"/>
                <w:sz w:val="24"/>
              </w:rPr>
            </w:pPr>
          </w:p>
        </w:tc>
        <w:tc>
          <w:tcPr>
            <w:tcW w:w="3285" w:type="dxa"/>
            <w:noWrap w:val="0"/>
            <w:vAlign w:val="center"/>
          </w:tcPr>
          <w:p>
            <w:pPr>
              <w:spacing w:line="240" w:lineRule="auto"/>
              <w:jc w:val="left"/>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rPr>
              <w:t>《中华人民共和国行政处罚法》第二十七条第一款当事人有下列情形之一的，应当依法从轻或者减轻行政处罚:(一)主动消除或者减轻违法行为危害后果的; (二)受他人胁迫有违法行为的</w:t>
            </w:r>
            <w:r>
              <w:rPr>
                <w:rFonts w:hint="eastAsia" w:ascii="仿宋_GB2312" w:hAnsi="仿宋_GB2312" w:eastAsia="仿宋_GB2312" w:cs="仿宋_GB2312"/>
                <w:color w:val="auto"/>
                <w:spacing w:val="-8"/>
                <w:sz w:val="24"/>
                <w:lang w:eastAsia="zh-CN"/>
              </w:rPr>
              <w:t>；</w:t>
            </w:r>
            <w:r>
              <w:rPr>
                <w:rFonts w:hint="eastAsia" w:ascii="仿宋_GB2312" w:hAnsi="仿宋_GB2312" w:eastAsia="仿宋_GB2312" w:cs="仿宋_GB2312"/>
                <w:color w:val="auto"/>
                <w:spacing w:val="-8"/>
                <w:sz w:val="24"/>
              </w:rPr>
              <w:t>(三)配合行政机关查处违法行为有立功表现的;(四)其他依法从轻或者减轻行政处罚的。</w:t>
            </w:r>
          </w:p>
          <w:p>
            <w:pPr>
              <w:spacing w:line="240" w:lineRule="auto"/>
              <w:jc w:val="left"/>
              <w:rPr>
                <w:rFonts w:ascii="仿宋_GB2312" w:hAnsi="仿宋_GB2312" w:eastAsia="仿宋_GB2312" w:cs="仿宋_GB2312"/>
                <w:color w:val="auto"/>
                <w:sz w:val="24"/>
              </w:rPr>
            </w:pPr>
          </w:p>
        </w:tc>
        <w:tc>
          <w:tcPr>
            <w:tcW w:w="1347" w:type="dxa"/>
            <w:noWrap w:val="0"/>
            <w:vAlign w:val="center"/>
          </w:tcPr>
          <w:p>
            <w:pPr>
              <w:spacing w:line="240" w:lineRule="auto"/>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widowControl/>
              <w:numPr>
                <w:ilvl w:val="0"/>
                <w:numId w:val="5"/>
              </w:numPr>
              <w:spacing w:before="100" w:beforeAutospacing="1" w:after="100" w:afterAutospacing="1" w:line="240" w:lineRule="atLeas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破坏或者擅自改变基本农田保护区标志的行政处罚</w:t>
            </w:r>
          </w:p>
        </w:tc>
        <w:tc>
          <w:tcPr>
            <w:tcW w:w="45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sz w:val="24"/>
              </w:rPr>
            </w:pPr>
            <w:r>
              <w:rPr>
                <w:rFonts w:ascii="宋体" w:hAnsi="宋体" w:cs="宋体"/>
                <w:color w:val="auto"/>
                <w:kern w:val="0"/>
                <w:sz w:val="17"/>
                <w:szCs w:val="17"/>
              </w:rPr>
              <w:t>擅自拆除基本农田保护区标志或故意破坏的，经批评教育后立即修复的。</w:t>
            </w:r>
          </w:p>
        </w:tc>
        <w:tc>
          <w:tcPr>
            <w:tcW w:w="328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《湖北省国土资源行政处罚自由裁量权适用规范（试行）》第3项</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lang w:eastAsia="zh-CN"/>
              </w:rPr>
            </w:pPr>
            <w:r>
              <w:rPr>
                <w:rFonts w:hint="eastAsia" w:ascii="仿宋_GB2312" w:hAnsi="仿宋_GB2312" w:eastAsia="仿宋_GB2312" w:cs="仿宋_GB2312"/>
                <w:color w:val="auto"/>
                <w:spacing w:val="-8"/>
                <w:sz w:val="24"/>
                <w:lang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widowControl/>
              <w:numPr>
                <w:ilvl w:val="0"/>
                <w:numId w:val="5"/>
              </w:numPr>
              <w:spacing w:before="100" w:beforeAutospacing="1" w:after="100" w:afterAutospacing="1" w:line="240" w:lineRule="atLeas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拒不履行土地复垦义务的行政处罚</w:t>
            </w:r>
          </w:p>
        </w:tc>
        <w:tc>
          <w:tcPr>
            <w:tcW w:w="45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sz w:val="24"/>
              </w:rPr>
            </w:pPr>
            <w:r>
              <w:rPr>
                <w:rFonts w:ascii="宋体" w:hAnsi="宋体" w:cs="宋体"/>
                <w:color w:val="auto"/>
                <w:kern w:val="0"/>
                <w:sz w:val="17"/>
                <w:szCs w:val="17"/>
              </w:rPr>
              <w:t>虽已复垦但经两次验收仍达不到复垦标准的</w:t>
            </w:r>
          </w:p>
        </w:tc>
        <w:tc>
          <w:tcPr>
            <w:tcW w:w="328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《湖北省国土资源行政处罚自由裁量权适用规范（试行）》第4项</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widowControl/>
              <w:numPr>
                <w:ilvl w:val="0"/>
                <w:numId w:val="5"/>
              </w:numPr>
              <w:spacing w:before="100" w:beforeAutospacing="1" w:after="100" w:afterAutospacing="1" w:line="240" w:lineRule="atLeas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收回国有土地当事人拒不交出的，临时用地期满拒不归还的，不按批准用途使用土地的行政处罚</w:t>
            </w:r>
          </w:p>
        </w:tc>
        <w:tc>
          <w:tcPr>
            <w:tcW w:w="45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sz w:val="24"/>
              </w:rPr>
            </w:pPr>
            <w:r>
              <w:rPr>
                <w:rFonts w:ascii="宋体" w:hAnsi="宋体" w:cs="宋体"/>
                <w:color w:val="auto"/>
                <w:kern w:val="0"/>
                <w:sz w:val="17"/>
                <w:szCs w:val="17"/>
              </w:rPr>
              <w:t>经批评教育，立即停止土地违法行为，没有形成或已经消除不良后果的</w:t>
            </w:r>
          </w:p>
        </w:tc>
        <w:tc>
          <w:tcPr>
            <w:tcW w:w="328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《湖北省国土资源行政处罚自由裁量权适用规范（试行）》第11项</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widowControl/>
              <w:numPr>
                <w:ilvl w:val="0"/>
                <w:numId w:val="5"/>
              </w:numPr>
              <w:spacing w:before="100" w:beforeAutospacing="1" w:after="100" w:afterAutospacing="1" w:line="240" w:lineRule="atLeas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买卖或者以其他形式非法转让土地的行政处罚</w:t>
            </w:r>
          </w:p>
        </w:tc>
        <w:tc>
          <w:tcPr>
            <w:tcW w:w="45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sz w:val="24"/>
              </w:rPr>
            </w:pPr>
            <w:r>
              <w:rPr>
                <w:rFonts w:ascii="宋体" w:hAnsi="宋体" w:cs="宋体"/>
                <w:color w:val="auto"/>
                <w:kern w:val="0"/>
                <w:sz w:val="17"/>
                <w:szCs w:val="17"/>
              </w:rPr>
              <w:t>非法转让土地，其非法所得额在10万元以下的；擅自将耕地以外的农用地改为建设用地转让，面积在5亩以下的</w:t>
            </w:r>
          </w:p>
        </w:tc>
        <w:tc>
          <w:tcPr>
            <w:tcW w:w="328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《湖北省国土资源行政处罚自由裁量权适用规范（试行）》第5项</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widowControl/>
              <w:numPr>
                <w:ilvl w:val="0"/>
                <w:numId w:val="5"/>
              </w:numPr>
              <w:spacing w:before="100" w:beforeAutospacing="1" w:after="100" w:afterAutospacing="1" w:line="240" w:lineRule="atLeas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擅自转让、出租、抵押划拨土地使用权的行政处罚</w:t>
            </w:r>
          </w:p>
        </w:tc>
        <w:tc>
          <w:tcPr>
            <w:tcW w:w="45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sz w:val="24"/>
              </w:rPr>
            </w:pPr>
            <w:r>
              <w:rPr>
                <w:rFonts w:ascii="宋体" w:hAnsi="宋体" w:cs="宋体"/>
                <w:color w:val="auto"/>
                <w:kern w:val="0"/>
                <w:sz w:val="17"/>
                <w:szCs w:val="17"/>
              </w:rPr>
              <w:t>形成违法事实，能主动纠正非法转让、出租、抵押行为且未造成不良后果或消除不良后果的</w:t>
            </w:r>
          </w:p>
        </w:tc>
        <w:tc>
          <w:tcPr>
            <w:tcW w:w="328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《湖北省国土资源行政处罚自由裁量权适用规范（试行）》第8项</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widowControl/>
              <w:numPr>
                <w:ilvl w:val="0"/>
                <w:numId w:val="5"/>
              </w:numPr>
              <w:spacing w:before="100" w:beforeAutospacing="1" w:after="100" w:afterAutospacing="1" w:line="240" w:lineRule="atLeas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对擅自将农民集体所有的土地的使用权出让、转让或者出租用于非农业建设的行政处罚</w:t>
            </w:r>
          </w:p>
        </w:tc>
        <w:tc>
          <w:tcPr>
            <w:tcW w:w="45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sz w:val="24"/>
              </w:rPr>
            </w:pPr>
            <w:r>
              <w:rPr>
                <w:rFonts w:ascii="宋体" w:hAnsi="宋体" w:cs="宋体"/>
                <w:color w:val="auto"/>
                <w:kern w:val="0"/>
                <w:sz w:val="17"/>
                <w:szCs w:val="17"/>
              </w:rPr>
              <w:t>形成违法事实，能停止非法转让行为且未造成不良后果的</w:t>
            </w:r>
          </w:p>
        </w:tc>
        <w:tc>
          <w:tcPr>
            <w:tcW w:w="328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《湖北省国土资源行政处罚自由裁量权适用规范（试行）》第9项</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widowControl/>
              <w:numPr>
                <w:ilvl w:val="0"/>
                <w:numId w:val="5"/>
              </w:numPr>
              <w:spacing w:before="100" w:beforeAutospacing="1" w:after="100" w:afterAutospacing="1" w:line="240" w:lineRule="atLeas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对</w:t>
            </w:r>
            <w:r>
              <w:rPr>
                <w:rFonts w:hint="eastAsia" w:ascii="宋体" w:hAnsi="宋体" w:cs="宋体"/>
                <w:color w:val="auto"/>
                <w:kern w:val="0"/>
                <w:sz w:val="17"/>
                <w:szCs w:val="17"/>
              </w:rPr>
              <w:t>违规</w:t>
            </w:r>
            <w:r>
              <w:rPr>
                <w:rFonts w:ascii="宋体" w:hAnsi="宋体" w:cs="宋体"/>
                <w:color w:val="auto"/>
                <w:kern w:val="0"/>
                <w:sz w:val="17"/>
                <w:szCs w:val="17"/>
              </w:rPr>
              <w:t>的建筑物、构筑物进行重建、扩建的行政处罚</w:t>
            </w:r>
          </w:p>
        </w:tc>
        <w:tc>
          <w:tcPr>
            <w:tcW w:w="45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sz w:val="24"/>
              </w:rPr>
            </w:pPr>
            <w:r>
              <w:rPr>
                <w:rFonts w:ascii="宋体" w:hAnsi="宋体" w:cs="宋体"/>
                <w:color w:val="auto"/>
                <w:kern w:val="0"/>
                <w:sz w:val="17"/>
                <w:szCs w:val="17"/>
              </w:rPr>
              <w:t>占地面积在5亩以下，经批评教育停止违法行为的</w:t>
            </w:r>
          </w:p>
        </w:tc>
        <w:tc>
          <w:tcPr>
            <w:tcW w:w="328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《湖北省国土资源行政处罚自由裁量权适用规范（试行）》第10项</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widowControl/>
              <w:numPr>
                <w:ilvl w:val="0"/>
                <w:numId w:val="5"/>
              </w:numPr>
              <w:spacing w:before="100" w:beforeAutospacing="1" w:after="100" w:afterAutospacing="1" w:line="240" w:lineRule="atLeas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收回国有土地当事人拒不交出的，临时用地期满拒不归还的，不按批准用途使用土地的行政处罚</w:t>
            </w:r>
          </w:p>
        </w:tc>
        <w:tc>
          <w:tcPr>
            <w:tcW w:w="45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sz w:val="24"/>
              </w:rPr>
            </w:pPr>
            <w:r>
              <w:rPr>
                <w:rFonts w:ascii="宋体" w:hAnsi="宋体" w:cs="宋体"/>
                <w:color w:val="auto"/>
                <w:kern w:val="0"/>
                <w:sz w:val="17"/>
                <w:szCs w:val="17"/>
              </w:rPr>
              <w:t>经批评教育，立即停止土地违法行为，没有形成或已经消除不良后果的</w:t>
            </w:r>
          </w:p>
        </w:tc>
        <w:tc>
          <w:tcPr>
            <w:tcW w:w="3285" w:type="dxa"/>
            <w:noWrap w:val="0"/>
            <w:vAlign w:val="center"/>
          </w:tcPr>
          <w:p>
            <w:pPr>
              <w:widowControl/>
              <w:spacing w:before="100" w:beforeAutospacing="1" w:after="100" w:afterAutospacing="1" w:line="240" w:lineRule="atLeast"/>
              <w:jc w:val="center"/>
              <w:rPr>
                <w:rFonts w:ascii="仿宋_GB2312" w:hAnsi="仿宋_GB2312" w:eastAsia="仿宋_GB2312" w:cs="仿宋_GB2312"/>
                <w:color w:val="auto"/>
                <w:sz w:val="24"/>
              </w:rPr>
            </w:pPr>
            <w:r>
              <w:rPr>
                <w:rFonts w:ascii="宋体" w:hAnsi="宋体" w:cs="宋体"/>
                <w:color w:val="auto"/>
                <w:kern w:val="0"/>
                <w:sz w:val="17"/>
                <w:szCs w:val="17"/>
              </w:rPr>
              <w:t>《湖北省国土资源行政处罚自由裁量权适用规范（试行）》第11项</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vMerge w:val="restart"/>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vMerge w:val="restart"/>
            <w:noWrap w:val="0"/>
            <w:vAlign w:val="center"/>
          </w:tcPr>
          <w:p>
            <w:pPr>
              <w:spacing w:line="56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4"/>
                <w:lang w:val="en-US" w:eastAsia="zh-CN"/>
              </w:rPr>
              <w:t>违反公安行政管理行为</w:t>
            </w: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8"/>
                <w:sz w:val="24"/>
              </w:rPr>
              <w:t>盲人或者又聋又哑的人违反治安管理的</w:t>
            </w:r>
            <w:r>
              <w:rPr>
                <w:rFonts w:hint="eastAsia" w:ascii="仿宋_GB2312" w:hAnsi="仿宋_GB2312" w:eastAsia="仿宋_GB2312" w:cs="仿宋_GB2312"/>
                <w:color w:val="auto"/>
                <w:spacing w:val="-8"/>
                <w:sz w:val="24"/>
                <w:lang w:eastAsia="zh-CN"/>
              </w:rPr>
              <w:t>；</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《中华人民共和国治安管理处罚法》第十四条</w:t>
            </w:r>
          </w:p>
          <w:p>
            <w:pPr>
              <w:pStyle w:val="10"/>
              <w:ind w:left="0" w:leftChars="0" w:right="0" w:rightChars="0" w:firstLine="0" w:firstLineChars="0"/>
              <w:rPr>
                <w:rFonts w:ascii="仿宋_GB2312" w:hAnsi="仿宋_GB2312" w:eastAsia="仿宋_GB2312" w:cs="仿宋_GB2312"/>
                <w:color w:val="auto"/>
                <w:sz w:val="24"/>
              </w:rPr>
            </w:pPr>
            <w:r>
              <w:rPr>
                <w:rFonts w:hint="eastAsia" w:ascii="仿宋_GB2312" w:hAnsi="仿宋_GB2312" w:eastAsia="仿宋_GB2312" w:cs="仿宋_GB2312"/>
                <w:color w:val="auto"/>
                <w:sz w:val="24"/>
                <w:szCs w:val="24"/>
              </w:rPr>
              <w:t>《公安机关办理行政案件程序规定》第一百五十九条</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lang w:eastAsia="zh-CN"/>
              </w:rPr>
            </w:pPr>
            <w:r>
              <w:rPr>
                <w:rFonts w:hint="eastAsia" w:ascii="仿宋_GB2312" w:hAnsi="仿宋_GB2312" w:eastAsia="仿宋_GB2312" w:cs="仿宋_GB2312"/>
                <w:color w:val="auto"/>
                <w:spacing w:val="-8"/>
                <w:sz w:val="24"/>
                <w:lang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vMerge w:val="continue"/>
            <w:noWrap w:val="0"/>
            <w:vAlign w:val="center"/>
          </w:tcPr>
          <w:p>
            <w:pPr>
              <w:spacing w:line="560" w:lineRule="exact"/>
              <w:jc w:val="center"/>
              <w:rPr>
                <w:rFonts w:hint="eastAsia" w:ascii="仿宋_GB2312" w:hAnsi="仿宋_GB2312" w:eastAsia="仿宋_GB2312" w:cs="仿宋_GB2312"/>
                <w:color w:val="auto"/>
                <w:sz w:val="24"/>
              </w:rPr>
            </w:pPr>
          </w:p>
        </w:tc>
        <w:tc>
          <w:tcPr>
            <w:tcW w:w="4765" w:type="dxa"/>
            <w:vMerge w:val="continue"/>
            <w:noWrap w:val="0"/>
            <w:vAlign w:val="center"/>
          </w:tcPr>
          <w:p>
            <w:pPr>
              <w:spacing w:line="560" w:lineRule="exact"/>
              <w:jc w:val="center"/>
              <w:rPr>
                <w:rFonts w:ascii="仿宋_GB2312" w:hAnsi="仿宋_GB2312" w:eastAsia="仿宋_GB2312" w:cs="仿宋_GB2312"/>
                <w:color w:val="auto"/>
                <w:sz w:val="24"/>
              </w:rPr>
            </w:pPr>
          </w:p>
        </w:tc>
        <w:tc>
          <w:tcPr>
            <w:tcW w:w="4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val="en-US" w:eastAsia="zh-CN"/>
              </w:rPr>
              <w:t>1.</w:t>
            </w:r>
            <w:r>
              <w:rPr>
                <w:rFonts w:hint="eastAsia" w:ascii="仿宋_GB2312" w:hAnsi="仿宋_GB2312" w:eastAsia="仿宋_GB2312" w:cs="仿宋_GB2312"/>
                <w:color w:val="auto"/>
                <w:spacing w:val="-8"/>
                <w:sz w:val="24"/>
              </w:rPr>
              <w:t>主动消除或者减轻违法行为危害后果，并取得</w:t>
            </w:r>
            <w:r>
              <w:rPr>
                <w:rFonts w:hint="eastAsia" w:ascii="仿宋_GB2312" w:hAnsi="仿宋_GB2312" w:eastAsia="仿宋_GB2312" w:cs="仿宋_GB2312"/>
                <w:color w:val="auto"/>
                <w:spacing w:val="-8"/>
                <w:sz w:val="24"/>
                <w:lang w:val="en-US" w:eastAsia="zh-CN"/>
              </w:rPr>
              <w:t>2</w:t>
            </w:r>
            <w:r>
              <w:rPr>
                <w:rFonts w:hint="eastAsia" w:ascii="仿宋_GB2312" w:hAnsi="仿宋_GB2312" w:eastAsia="仿宋_GB2312" w:cs="仿宋_GB2312"/>
                <w:color w:val="auto"/>
                <w:spacing w:val="-8"/>
                <w:sz w:val="24"/>
              </w:rPr>
              <w:t>被侵害人谅解的；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val="en-US" w:eastAsia="zh-CN"/>
              </w:rPr>
              <w:t>2.</w:t>
            </w:r>
            <w:r>
              <w:rPr>
                <w:rFonts w:hint="eastAsia" w:ascii="仿宋_GB2312" w:hAnsi="仿宋_GB2312" w:eastAsia="仿宋_GB2312" w:cs="仿宋_GB2312"/>
                <w:color w:val="auto"/>
                <w:spacing w:val="-8"/>
                <w:sz w:val="24"/>
              </w:rPr>
              <w:t>受他人胁迫或者诱骗的；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val="en-US" w:eastAsia="zh-CN"/>
              </w:rPr>
              <w:t>3.</w:t>
            </w:r>
            <w:r>
              <w:rPr>
                <w:rFonts w:hint="eastAsia" w:ascii="仿宋_GB2312" w:hAnsi="仿宋_GB2312" w:eastAsia="仿宋_GB2312" w:cs="仿宋_GB2312"/>
                <w:color w:val="auto"/>
                <w:spacing w:val="-8"/>
                <w:sz w:val="24"/>
              </w:rPr>
              <w:t>有立功表现的；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val="en-US" w:eastAsia="zh-CN"/>
              </w:rPr>
              <w:t>4.</w:t>
            </w:r>
            <w:r>
              <w:rPr>
                <w:rFonts w:hint="eastAsia" w:ascii="仿宋_GB2312" w:hAnsi="仿宋_GB2312" w:eastAsia="仿宋_GB2312" w:cs="仿宋_GB2312"/>
                <w:color w:val="auto"/>
                <w:spacing w:val="-8"/>
                <w:sz w:val="24"/>
              </w:rPr>
              <w:t>主动投案，向公安机关如实陈述自己的违法行为的；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8"/>
                <w:sz w:val="24"/>
                <w:lang w:val="en-US" w:eastAsia="zh-CN"/>
              </w:rPr>
              <w:t>5.</w:t>
            </w:r>
            <w:r>
              <w:rPr>
                <w:rFonts w:hint="eastAsia" w:ascii="仿宋_GB2312" w:hAnsi="仿宋_GB2312" w:eastAsia="仿宋_GB2312" w:cs="仿宋_GB2312"/>
                <w:color w:val="auto"/>
                <w:spacing w:val="-8"/>
                <w:sz w:val="24"/>
              </w:rPr>
              <w:t>其他依法应当从轻、减轻或者不予行政处罚的。</w:t>
            </w:r>
          </w:p>
        </w:tc>
        <w:tc>
          <w:tcPr>
            <w:tcW w:w="3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8"/>
                <w:sz w:val="24"/>
              </w:rPr>
            </w:pPr>
            <w:r>
              <w:rPr>
                <w:rFonts w:hint="eastAsia" w:ascii="仿宋_GB2312" w:hAnsi="仿宋_GB2312" w:eastAsia="仿宋_GB2312" w:cs="仿宋_GB2312"/>
                <w:color w:val="auto"/>
                <w:spacing w:val="-8"/>
                <w:sz w:val="24"/>
                <w:lang w:eastAsia="zh-CN"/>
              </w:rPr>
              <w:t>《</w:t>
            </w:r>
            <w:r>
              <w:rPr>
                <w:rFonts w:hint="eastAsia" w:ascii="仿宋_GB2312" w:hAnsi="仿宋_GB2312" w:eastAsia="仿宋_GB2312" w:cs="仿宋_GB2312"/>
                <w:color w:val="auto"/>
                <w:spacing w:val="-8"/>
                <w:sz w:val="24"/>
              </w:rPr>
              <w:t>中华人民共和国治安管理处罚法》第十九条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8"/>
                <w:sz w:val="24"/>
              </w:rPr>
              <w:t>《公安机关办理行政案件程序规定》第一百五十九条</w:t>
            </w:r>
          </w:p>
        </w:tc>
        <w:tc>
          <w:tcPr>
            <w:tcW w:w="1347" w:type="dxa"/>
            <w:noWrap w:val="0"/>
            <w:vAlign w:val="center"/>
          </w:tcPr>
          <w:p>
            <w:pPr>
              <w:spacing w:line="560" w:lineRule="exact"/>
              <w:jc w:val="center"/>
              <w:rPr>
                <w:rFonts w:hint="eastAsia" w:ascii="仿宋_GB2312" w:hAnsi="仿宋_GB2312" w:eastAsia="仿宋_GB2312" w:cs="仿宋_GB2312"/>
                <w:color w:val="auto"/>
                <w:spacing w:val="-8"/>
                <w:sz w:val="24"/>
                <w:lang w:eastAsia="zh-CN"/>
              </w:rPr>
            </w:pPr>
            <w:r>
              <w:rPr>
                <w:rFonts w:hint="eastAsia" w:ascii="仿宋_GB2312" w:hAnsi="仿宋_GB2312" w:eastAsia="仿宋_GB2312" w:cs="仿宋_GB2312"/>
                <w:color w:val="auto"/>
                <w:spacing w:val="-8"/>
                <w:sz w:val="24"/>
                <w:lang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tabs>
                <w:tab w:val="clear" w:pos="420"/>
              </w:tabs>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keepNext w:val="0"/>
              <w:keepLines w:val="0"/>
              <w:widowControl/>
              <w:suppressLineNumbers w:val="0"/>
              <w:jc w:val="both"/>
              <w:textAlignment w:val="center"/>
              <w:rPr>
                <w:rFonts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在水库、湖泊从事筑坝、拦汊等分割水面活动</w:t>
            </w:r>
          </w:p>
        </w:tc>
        <w:tc>
          <w:tcPr>
            <w:tcW w:w="4500" w:type="dxa"/>
            <w:noWrap w:val="0"/>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立即停止违法行为;                      2、在规定的期限内拆除障碍物并恢复原状；   </w:t>
            </w:r>
          </w:p>
          <w:p>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3、分割面积在100平方米以下的。</w:t>
            </w:r>
          </w:p>
        </w:tc>
        <w:tc>
          <w:tcPr>
            <w:tcW w:w="3285" w:type="dxa"/>
            <w:noWrap w:val="0"/>
            <w:vAlign w:val="center"/>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1、《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2、根据湖北省实施《中华人民共和国水法》办法第四十二条：由县级以上人民政府水行政主管部门责令停止违法行为，限期拆除障碍，可处1万元以上5万元以下的罚款。</w:t>
            </w:r>
          </w:p>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3、《湖北省水行政处罚自由裁量指导标准》：分割面积在100平方米以下的，责令停止违法行为，限期拆除障碍，可处一万元的罚款。</w:t>
            </w: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keepNext w:val="0"/>
              <w:keepLines w:val="0"/>
              <w:widowControl/>
              <w:suppressLineNumbers w:val="0"/>
              <w:jc w:val="both"/>
              <w:textAlignment w:val="center"/>
              <w:rPr>
                <w:rFonts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围湖造地或者未经批准围垦河道</w:t>
            </w:r>
          </w:p>
        </w:tc>
        <w:tc>
          <w:tcPr>
            <w:tcW w:w="4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1、立即停止违法行为;                      2、在规定的期限内拆除障碍物或者采取其他补救措施；                                   3、面积在100平方米以下的。</w:t>
            </w:r>
          </w:p>
        </w:tc>
        <w:tc>
          <w:tcPr>
            <w:tcW w:w="3285" w:type="dxa"/>
            <w:noWrap w:val="0"/>
            <w:vAlign w:val="center"/>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1、《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2、《中华人民共和国水法》第六十六条第二项：责令停止违法行为，限期清除障碍或者采取其他补救措施，处一万元以上五万元以下的罚款。</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3、《中华人民共和国防洪法》第五十七条。</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4、《中华人民共和国河道管理条例》第四十四条第六项。</w:t>
            </w:r>
          </w:p>
          <w:p>
            <w:pPr>
              <w:keepNext w:val="0"/>
              <w:keepLines w:val="0"/>
              <w:widowControl/>
              <w:suppressLineNumbers w:val="0"/>
              <w:jc w:val="both"/>
              <w:textAlignment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5、《湖北省水行政处罚自由裁量指导标准》：面积在100平方米以下的，责令停止违法行为，在规定期限内排除障碍或者采取其它补救措施，处一万元的罚款。</w:t>
            </w: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侵占、毁坏水工程及堤防、护岸等有关设施，毁坏防汛、水文监测、水文地质监测设施</w:t>
            </w:r>
          </w:p>
        </w:tc>
        <w:tc>
          <w:tcPr>
            <w:tcW w:w="4500" w:type="dxa"/>
            <w:noWrap w:val="0"/>
            <w:vAlign w:val="center"/>
          </w:tcPr>
          <w:p>
            <w:pPr>
              <w:jc w:val="left"/>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1、立即停止违法行为；                     2、在5日内按照要求完成补救措施。</w:t>
            </w:r>
          </w:p>
        </w:tc>
        <w:tc>
          <w:tcPr>
            <w:tcW w:w="3285" w:type="dxa"/>
            <w:noWrap w:val="0"/>
            <w:vAlign w:val="center"/>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1、《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p>
            <w:pPr>
              <w:rPr>
                <w:rFonts w:hint="eastAsia"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color w:val="auto"/>
                <w:lang w:val="en-US" w:eastAsia="zh-CN"/>
              </w:rPr>
              <w:t>《中华人民共和国水法》第七十二条第一项：责令停止违法行为，采取补救措施，处一万元以上五万元以下的罚款。</w:t>
            </w:r>
          </w:p>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3、《湖北省水行政处罚自由裁量指导标准》：责令停止违法行为，在五日内采取补救措施的，处一万元的罚款。</w:t>
            </w: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rPr>
                <w:rFonts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未经批准擅自取水</w:t>
            </w:r>
          </w:p>
        </w:tc>
        <w:tc>
          <w:tcPr>
            <w:tcW w:w="4500" w:type="dxa"/>
            <w:noWrap w:val="0"/>
            <w:vAlign w:val="center"/>
          </w:tcPr>
          <w:p>
            <w:pPr>
              <w:jc w:val="both"/>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 xml:space="preserve">1、立即停止违法行为；          </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2、日取地表水1000立方米以上2000立方米以下、地下水100立方米以上200立方米以下的；                                  3、在规定期限内补办有关手续或自行拆除取水设施。</w:t>
            </w:r>
          </w:p>
        </w:tc>
        <w:tc>
          <w:tcPr>
            <w:tcW w:w="3285" w:type="dxa"/>
            <w:noWrap w:val="0"/>
            <w:vAlign w:val="center"/>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1、《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p>
            <w:pPr>
              <w:rPr>
                <w:rFonts w:hint="eastAsia"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color w:val="auto"/>
                <w:lang w:val="en-US" w:eastAsia="zh-CN"/>
              </w:rPr>
              <w:t>《中华人民共和国水法》第六十九条第一项：责令停止违法行为，限期采取补救措施，处二万元以上十万元以下的罚款；情节严重的，吊销其取水许可证。</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3、《取水许可和水资源费征收管理条例》第四十八条。</w:t>
            </w:r>
          </w:p>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4、《湖北省水行政处罚自由裁量指导标准》：日取地表水1000立方米以上2000立方米以下、地下水100立方米以上200立方米以下的，责令停止违法行为，限期采取补救措施，处二万元以上四万元罚款。</w:t>
            </w: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keepNext w:val="0"/>
              <w:keepLines w:val="0"/>
              <w:widowControl/>
              <w:suppressLineNumbers w:val="0"/>
              <w:jc w:val="left"/>
              <w:textAlignment w:val="center"/>
              <w:rPr>
                <w:rFonts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在江河、湖泊、水库、运河、渠道内弃置、堆放阻碍行洪的物体</w:t>
            </w:r>
          </w:p>
        </w:tc>
        <w:tc>
          <w:tcPr>
            <w:tcW w:w="45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1、责令停止违法行为；                     2、在规定期限内清除障碍或者按照要求采取其他补救措施；                               3、障碍物在50立方米以下，或者占河道设计洪水位断面3%以下的。</w:t>
            </w:r>
          </w:p>
        </w:tc>
        <w:tc>
          <w:tcPr>
            <w:tcW w:w="3285" w:type="dxa"/>
            <w:noWrap w:val="0"/>
            <w:vAlign w:val="center"/>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1、《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2、《中华人民共和国水法》第六十六条第一项：责令停止违法行为，限期清除障碍或者采取其他补救措施，处一万元以上五万元以下的罚款。</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3、《中华人民共和国防洪法》第五十六条第二项。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4、《中华人民共和国河道管理条例》第四十四条第一项。</w:t>
            </w:r>
          </w:p>
          <w:p>
            <w:pPr>
              <w:keepNext w:val="0"/>
              <w:keepLines w:val="0"/>
              <w:widowControl/>
              <w:suppressLineNumbers w:val="0"/>
              <w:jc w:val="left"/>
              <w:textAlignment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i w:val="0"/>
                <w:iCs w:val="0"/>
                <w:color w:val="auto"/>
                <w:kern w:val="0"/>
                <w:sz w:val="21"/>
                <w:szCs w:val="21"/>
                <w:u w:val="none"/>
                <w:lang w:val="en-US" w:eastAsia="zh-CN" w:bidi="ar"/>
              </w:rPr>
              <w:t>5、《湖北省水行政处罚自由裁量指导标准》：障碍物在50立方米以下，或者占河道设计洪水位断面3%以下的，责令停止违法行为，在规定期限内清除障碍或者采取其它补救措施，处一万元的罚款。</w:t>
            </w: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用人单位违规延长劳动者工作时间</w:t>
            </w:r>
          </w:p>
        </w:tc>
        <w:tc>
          <w:tcPr>
            <w:tcW w:w="4500" w:type="dxa"/>
            <w:noWrap w:val="0"/>
            <w:vAlign w:val="center"/>
          </w:tcPr>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同时满足以下条件：</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（1）涉及劳动者5人以下，且违规延长时间每日不足4小时；</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（2）主动改正或在责令改正期限内改正；</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（3）未造成危害后果；</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（4）检查之日起前十二个月内无违反同一法律规定的查处记录。</w:t>
            </w:r>
          </w:p>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3285" w:type="dxa"/>
            <w:noWrap w:val="0"/>
            <w:vAlign w:val="center"/>
          </w:tcPr>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《劳动保障监察条例》第二十五条</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《中华人民共和国行政处罚法》第三十二条</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z w:val="24"/>
                <w:lang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用人单位不办理社会保险登记</w:t>
            </w:r>
          </w:p>
        </w:tc>
        <w:tc>
          <w:tcPr>
            <w:tcW w:w="4500" w:type="dxa"/>
            <w:noWrap w:val="0"/>
            <w:vAlign w:val="center"/>
          </w:tcPr>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同时满足以下条件：</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（1）未为劳动者办理社会保险登记50人以下;</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（2）主动改正或在责令改正期限内改正；</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（3）未造成危害后果；</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（4）检查之日起前十二个月内无违反同一法律规定的查处记录。</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3285" w:type="dxa"/>
            <w:noWrap w:val="0"/>
            <w:vAlign w:val="center"/>
          </w:tcPr>
          <w:p>
            <w:pPr>
              <w:spacing w:line="560" w:lineRule="exact"/>
              <w:jc w:val="left"/>
              <w:rPr>
                <w:rFonts w:hint="eastAsia" w:ascii="仿宋_GB2312" w:hAnsi="仿宋_GB2312" w:eastAsia="仿宋_GB2312" w:cs="仿宋_GB2312"/>
                <w:color w:val="auto"/>
                <w:sz w:val="24"/>
                <w:lang w:eastAsia="zh-CN"/>
              </w:rPr>
            </w:pP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《社会保险费征缴暂行条例》第二十三条</w:t>
            </w:r>
          </w:p>
          <w:p>
            <w:pPr>
              <w:spacing w:line="56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《中华人民共和国行政处罚法》第三十二条</w:t>
            </w:r>
          </w:p>
          <w:p>
            <w:pPr>
              <w:spacing w:line="560" w:lineRule="exact"/>
              <w:jc w:val="left"/>
              <w:rPr>
                <w:rFonts w:hint="eastAsia" w:ascii="仿宋_GB2312" w:hAnsi="仿宋_GB2312" w:eastAsia="仿宋_GB2312" w:cs="仿宋_GB2312"/>
                <w:color w:val="auto"/>
                <w:kern w:val="2"/>
                <w:sz w:val="24"/>
                <w:szCs w:val="24"/>
                <w:lang w:val="en-US" w:eastAsia="zh-CN" w:bidi="ar-SA"/>
              </w:rPr>
            </w:pP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仿宋_GB2312" w:hAnsi="仿宋_GB2312" w:eastAsia="仿宋_GB2312" w:cs="仿宋_GB2312"/>
                <w:color w:val="auto"/>
                <w:sz w:val="24"/>
                <w:lang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对未取得经营许可，擅自从事或者变相从事网约车经营活动的处罚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（一）配合行政机关查处违法行为有立功表现的（以下子项需至少满足一项）：</w:t>
            </w:r>
          </w:p>
          <w:p>
            <w:pPr>
              <w:spacing w:line="280" w:lineRule="exact"/>
              <w:rPr>
                <w:rFonts w:hint="eastAsia" w:ascii="仿宋_GB2312" w:eastAsia="仿宋_GB2312"/>
                <w:color w:val="auto"/>
              </w:rPr>
            </w:pPr>
            <w:r>
              <w:rPr>
                <w:rFonts w:hint="eastAsia" w:ascii="仿宋_GB2312" w:eastAsia="仿宋_GB2312"/>
                <w:color w:val="auto"/>
              </w:rPr>
              <w:t>1、主动做好其他违法行为相对人或证人的说服工作，对案件查处提供重要帮助；</w:t>
            </w:r>
          </w:p>
          <w:p>
            <w:pPr>
              <w:spacing w:line="280" w:lineRule="exact"/>
              <w:rPr>
                <w:rFonts w:hint="eastAsia" w:ascii="仿宋_GB2312" w:eastAsia="仿宋_GB2312"/>
                <w:color w:val="auto"/>
              </w:rPr>
            </w:pPr>
            <w:r>
              <w:rPr>
                <w:rFonts w:hint="eastAsia" w:ascii="仿宋_GB2312" w:eastAsia="仿宋_GB2312"/>
                <w:color w:val="auto"/>
              </w:rPr>
              <w:t>2、提供重要线索，对查处其他违法行为提供有效帮助。</w:t>
            </w:r>
          </w:p>
          <w:p>
            <w:pPr>
              <w:spacing w:line="280" w:lineRule="exact"/>
              <w:rPr>
                <w:rFonts w:hint="eastAsia" w:ascii="仿宋_GB2312" w:eastAsia="仿宋_GB2312"/>
                <w:color w:val="auto"/>
              </w:rPr>
            </w:pPr>
            <w:r>
              <w:rPr>
                <w:rFonts w:hint="eastAsia" w:ascii="仿宋_GB2312" w:eastAsia="仿宋_GB2312"/>
                <w:color w:val="auto"/>
              </w:rPr>
              <w:t>（二）同时满足以下情形，可认定违法行为较轻：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2、未造成乘客投诉及服务质量事件；</w:t>
            </w:r>
          </w:p>
          <w:p>
            <w:pPr>
              <w:spacing w:line="280" w:lineRule="exact"/>
              <w:rPr>
                <w:rFonts w:hint="eastAsia" w:ascii="仿宋_GB2312" w:eastAsia="仿宋_GB2312"/>
                <w:color w:val="auto"/>
              </w:rPr>
            </w:pPr>
            <w:r>
              <w:rPr>
                <w:rFonts w:hint="eastAsia" w:ascii="仿宋_GB2312" w:eastAsia="仿宋_GB2312"/>
                <w:color w:val="auto"/>
              </w:rPr>
              <w:t>3、未造成群体性事件及涉稳事件；</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处罚条款：《网络预约出租汽车经营服务管理暂行办法》第三十四条第（一）项。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从轻处罚的依据：《中华人民共和国行政处罚法》第三十二条第（四）项、第五十七条第一款第（一）项。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对未取得巡游出租汽车经营许可，擅自从事巡游出租汽车经营活动的处罚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（一）配合行政机关查处违法行为有立功表现的（以下子项需至少满足一项）：</w:t>
            </w:r>
          </w:p>
          <w:p>
            <w:pPr>
              <w:spacing w:line="280" w:lineRule="exact"/>
              <w:rPr>
                <w:rFonts w:hint="eastAsia" w:ascii="仿宋_GB2312" w:eastAsia="仿宋_GB2312"/>
                <w:color w:val="auto"/>
              </w:rPr>
            </w:pPr>
            <w:r>
              <w:rPr>
                <w:rFonts w:hint="eastAsia" w:ascii="仿宋_GB2312" w:eastAsia="仿宋_GB2312"/>
                <w:color w:val="auto"/>
              </w:rPr>
              <w:t>1、主动做好其他违法行为相对人或证人的说服工作，对案件查处提供重要帮助；</w:t>
            </w:r>
          </w:p>
          <w:p>
            <w:pPr>
              <w:spacing w:line="280" w:lineRule="exact"/>
              <w:rPr>
                <w:rFonts w:hint="eastAsia" w:ascii="仿宋_GB2312" w:eastAsia="仿宋_GB2312"/>
                <w:color w:val="auto"/>
              </w:rPr>
            </w:pPr>
            <w:r>
              <w:rPr>
                <w:rFonts w:hint="eastAsia" w:ascii="仿宋_GB2312" w:eastAsia="仿宋_GB2312"/>
                <w:color w:val="auto"/>
              </w:rPr>
              <w:t>2、提供重要线索，对查处其他违法行为提供有效帮助。</w:t>
            </w:r>
          </w:p>
          <w:p>
            <w:pPr>
              <w:spacing w:line="280" w:lineRule="exact"/>
              <w:rPr>
                <w:rFonts w:hint="eastAsia" w:ascii="仿宋_GB2312" w:eastAsia="仿宋_GB2312"/>
                <w:color w:val="auto"/>
              </w:rPr>
            </w:pPr>
            <w:r>
              <w:rPr>
                <w:rFonts w:hint="eastAsia" w:ascii="仿宋_GB2312" w:eastAsia="仿宋_GB2312"/>
                <w:color w:val="auto"/>
              </w:rPr>
              <w:t>（二）同时满足以下情形，可认定违法行为较轻：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2、未造成乘客投诉及服务质量事件；</w:t>
            </w:r>
          </w:p>
          <w:p>
            <w:pPr>
              <w:spacing w:line="280" w:lineRule="exact"/>
              <w:rPr>
                <w:rFonts w:hint="eastAsia" w:ascii="仿宋_GB2312" w:eastAsia="仿宋_GB2312"/>
                <w:color w:val="auto"/>
              </w:rPr>
            </w:pPr>
            <w:r>
              <w:rPr>
                <w:rFonts w:hint="eastAsia" w:ascii="仿宋_GB2312" w:eastAsia="仿宋_GB2312"/>
                <w:color w:val="auto"/>
              </w:rPr>
              <w:t>3、未造成群体性事件及涉稳事件；</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处罚条款：《巡游出租汽车经营服务管理规定》第四十五条；《中华人民共和国行政处罚法》第三十二条。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从轻处罚的依据：《中华人民共和国行政处罚法》第三十二条第（四）项、第五十七条第一款第（一）项。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对起讫点均不在许可的经营区域从事巡游出租汽车经营活动;使用未取得道路运输证的车辆，擅自从事巡游出租汽车经营活动的处罚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（一）配合行政机关查处违法行为有立功表现的（以下子项需至少满足一项）：</w:t>
            </w:r>
          </w:p>
          <w:p>
            <w:pPr>
              <w:spacing w:line="280" w:lineRule="exact"/>
              <w:rPr>
                <w:rFonts w:hint="eastAsia" w:ascii="仿宋_GB2312" w:eastAsia="仿宋_GB2312"/>
                <w:color w:val="auto"/>
              </w:rPr>
            </w:pPr>
            <w:r>
              <w:rPr>
                <w:rFonts w:hint="eastAsia" w:ascii="仿宋_GB2312" w:eastAsia="仿宋_GB2312"/>
                <w:color w:val="auto"/>
              </w:rPr>
              <w:t>1、主动做好其他违法行为相对人或证人的说服工作，对案件查处提供重要帮助；</w:t>
            </w:r>
          </w:p>
          <w:p>
            <w:pPr>
              <w:spacing w:line="280" w:lineRule="exact"/>
              <w:rPr>
                <w:rFonts w:hint="eastAsia" w:ascii="仿宋_GB2312" w:eastAsia="仿宋_GB2312"/>
                <w:color w:val="auto"/>
              </w:rPr>
            </w:pPr>
            <w:r>
              <w:rPr>
                <w:rFonts w:hint="eastAsia" w:ascii="仿宋_GB2312" w:eastAsia="仿宋_GB2312"/>
                <w:color w:val="auto"/>
              </w:rPr>
              <w:t>2、提供重要线索，对查处其他违法行为提供有效帮助。</w:t>
            </w:r>
          </w:p>
          <w:p>
            <w:pPr>
              <w:spacing w:line="280" w:lineRule="exact"/>
              <w:rPr>
                <w:rFonts w:hint="eastAsia" w:ascii="仿宋_GB2312" w:eastAsia="仿宋_GB2312"/>
                <w:color w:val="auto"/>
              </w:rPr>
            </w:pPr>
            <w:r>
              <w:rPr>
                <w:rFonts w:hint="eastAsia" w:ascii="仿宋_GB2312" w:eastAsia="仿宋_GB2312"/>
                <w:color w:val="auto"/>
              </w:rPr>
              <w:t>（二）同时满足以下情形，可认定违法行为较轻：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2、未造成乘客投诉及服务质量事件；</w:t>
            </w:r>
          </w:p>
          <w:p>
            <w:pPr>
              <w:spacing w:line="280" w:lineRule="exact"/>
              <w:rPr>
                <w:rFonts w:hint="eastAsia" w:ascii="仿宋_GB2312" w:eastAsia="仿宋_GB2312"/>
                <w:color w:val="auto"/>
              </w:rPr>
            </w:pPr>
            <w:r>
              <w:rPr>
                <w:rFonts w:hint="eastAsia" w:ascii="仿宋_GB2312" w:eastAsia="仿宋_GB2312"/>
                <w:color w:val="auto"/>
              </w:rPr>
              <w:t>3、未造成群体性事件及涉稳事件；</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处罚条款：《巡游出租汽车经营服务管理规定》第四十六条第（一）（二）项。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从轻处罚的依据：《中华人民共和国行政处罚法》第三十二条第（四）项、第五十七条第一款第（一）项。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对未取得道路旅客运输经营许可，擅自从事道路旅客运输经营；未取得道路客运班线经营许可，擅自从事班车客运经营；超越许可事项，从事道路客运经营的处罚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2、未造成乘客投诉及服务质量事件；</w:t>
            </w:r>
          </w:p>
          <w:p>
            <w:pPr>
              <w:spacing w:line="280" w:lineRule="exact"/>
              <w:rPr>
                <w:rFonts w:hint="eastAsia" w:ascii="仿宋_GB2312" w:eastAsia="仿宋_GB2312"/>
                <w:color w:val="auto"/>
              </w:rPr>
            </w:pPr>
            <w:r>
              <w:rPr>
                <w:rFonts w:hint="eastAsia" w:ascii="仿宋_GB2312" w:eastAsia="仿宋_GB2312"/>
                <w:color w:val="auto"/>
              </w:rPr>
              <w:t>3、未造成群体性事件及涉稳事件；</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处罚条款：《中华人民共和国道路运输条例》第六十三条;《道路旅客运输及客运站管理规定》第九十三条 第（一）（二）（四）项。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从轻处罚的依据：《中华人民共和国行政处罚法》第五十七条第一款第（一）项。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客运经营者、货运经营者有下列情形之一的处罚：(一)不按批准的客运站点停靠或者不按规定的线路、公布的班次行驶的；(二)强行招揽旅客、货物的；(三)在旅客运输途中擅自变更运输车辆或者将旅客移交他人运输的；(四)未报告原许可机关，擅自终止客运经营的；(五)没有采取必要措施防止货物脱落、扬撒等的。</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2、未造成投诉及服务质量事件；</w:t>
            </w:r>
          </w:p>
          <w:p>
            <w:pPr>
              <w:spacing w:line="280" w:lineRule="exact"/>
              <w:rPr>
                <w:rFonts w:hint="eastAsia" w:ascii="仿宋_GB2312" w:eastAsia="仿宋_GB2312"/>
                <w:color w:val="auto"/>
              </w:rPr>
            </w:pPr>
            <w:r>
              <w:rPr>
                <w:rFonts w:hint="eastAsia" w:ascii="仿宋_GB2312" w:eastAsia="仿宋_GB2312"/>
                <w:color w:val="auto"/>
              </w:rPr>
              <w:t>3、未造成群体性事件及涉稳事件；</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处罚条款：《中华人民共和国道路运输条例》第六十九条。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从轻处罚的依据：《中华人民共和国行政处罚法》第五十七条第一款第（一）项。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对客运经营者、货运经营者不按规定维护和检测运输车辆的处罚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满足以下情形，可认定违法行为较轻：</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运输车辆在一个年审年度内不按规定维护和检测次数仅为1次的。</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处罚条款：《中华人民共和国道路运输条例》第七十条第一款</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从轻处罚的依据：《中华人民共和国行政处罚法》第五十七条第一款第（一）项。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jc w:val="lef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对未按规定取得道路货物运输经营许可，擅自从事道路货物运输经营；超越许可的事项，从事道路货物运输经营的处罚（含危险货物运输）</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2、未造成其他重大影响。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处罚条款：《中华人民共和国道路运输条例》第六十三条;《道路货物运输及站场管理规定》第五十七条第（一）（三）项;《道路危险货物运输管理规定》第五十六条第（一）（三）项。</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从轻处罚的依据：《中华人民共和国行政处罚法》第五十七条第一款第（一）项。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在内河通航水域进行有关作业，不按照规定备案</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（一）积极配合行政机关查处违法行为（以下子项需至少满足一项）：</w:t>
            </w:r>
          </w:p>
          <w:p>
            <w:pPr>
              <w:spacing w:line="280" w:lineRule="exact"/>
              <w:rPr>
                <w:rFonts w:hint="eastAsia" w:ascii="仿宋_GB2312" w:eastAsia="仿宋_GB2312"/>
                <w:color w:val="auto"/>
              </w:rPr>
            </w:pPr>
            <w:r>
              <w:rPr>
                <w:rFonts w:hint="eastAsia" w:ascii="仿宋_GB2312" w:eastAsia="仿宋_GB2312"/>
                <w:color w:val="auto"/>
              </w:rPr>
              <w:t>1、主动做好其他违法行为相对人或证人的说服工作，对案件查处提供重要帮助；</w:t>
            </w:r>
          </w:p>
          <w:p>
            <w:pPr>
              <w:spacing w:line="280" w:lineRule="exact"/>
              <w:rPr>
                <w:rFonts w:hint="eastAsia" w:ascii="仿宋_GB2312" w:eastAsia="仿宋_GB2312"/>
                <w:color w:val="auto"/>
              </w:rPr>
            </w:pPr>
            <w:r>
              <w:rPr>
                <w:rFonts w:hint="eastAsia" w:ascii="仿宋_GB2312" w:eastAsia="仿宋_GB2312"/>
                <w:color w:val="auto"/>
              </w:rPr>
              <w:t>2、提供重要线索，对查处其他违法行为提供有效帮助。</w:t>
            </w:r>
          </w:p>
          <w:p>
            <w:pPr>
              <w:spacing w:line="280" w:lineRule="exact"/>
              <w:rPr>
                <w:rFonts w:hint="eastAsia" w:ascii="仿宋_GB2312" w:eastAsia="仿宋_GB2312"/>
                <w:color w:val="auto"/>
              </w:rPr>
            </w:pPr>
            <w:r>
              <w:rPr>
                <w:rFonts w:hint="eastAsia" w:ascii="仿宋_GB2312" w:eastAsia="仿宋_GB2312"/>
                <w:color w:val="auto"/>
              </w:rPr>
              <w:t>（二）同时满足以下情形，可认定违法行为较轻：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2、未发生事故；</w:t>
            </w:r>
          </w:p>
          <w:p>
            <w:pPr>
              <w:spacing w:line="280" w:lineRule="exact"/>
              <w:rPr>
                <w:rFonts w:hint="eastAsia" w:ascii="仿宋_GB2312" w:eastAsia="仿宋_GB2312"/>
                <w:color w:val="auto"/>
              </w:rPr>
            </w:pPr>
            <w:r>
              <w:rPr>
                <w:rFonts w:hint="eastAsia" w:ascii="仿宋_GB2312" w:eastAsia="仿宋_GB2312"/>
                <w:color w:val="auto"/>
              </w:rPr>
              <w:t>3、未造成不良社会影响；</w:t>
            </w:r>
          </w:p>
          <w:p>
            <w:pPr>
              <w:spacing w:line="280" w:lineRule="exact"/>
              <w:rPr>
                <w:rFonts w:hint="eastAsia" w:ascii="仿宋_GB2312" w:eastAsia="仿宋_GB2312"/>
                <w:color w:val="auto"/>
              </w:rPr>
            </w:pPr>
            <w:r>
              <w:rPr>
                <w:rFonts w:hint="eastAsia" w:ascii="仿宋_GB2312" w:eastAsia="仿宋_GB2312"/>
                <w:color w:val="auto"/>
              </w:rPr>
              <w:t>4、未造成其他重大影响。</w:t>
            </w:r>
          </w:p>
          <w:p>
            <w:pPr>
              <w:spacing w:line="280" w:lineRule="exact"/>
              <w:rPr>
                <w:rFonts w:hint="eastAsia" w:ascii="仿宋_GB2312" w:hAnsi="Times New Roman" w:eastAsia="仿宋_GB2312" w:cs="Times New Roman"/>
                <w:color w:val="auto"/>
                <w:kern w:val="2"/>
                <w:sz w:val="21"/>
                <w:szCs w:val="24"/>
                <w:lang w:val="en-US" w:eastAsia="zh-CN" w:bidi="ar-SA"/>
              </w:rPr>
            </w:pP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处罚条款：《中华人民共和国内河交通安全管理条例》第七十条。</w:t>
            </w:r>
          </w:p>
          <w:p>
            <w:pPr>
              <w:spacing w:line="280" w:lineRule="exact"/>
              <w:rPr>
                <w:rFonts w:hint="eastAsia" w:ascii="仿宋_GB2312" w:eastAsia="仿宋_GB2312"/>
                <w:color w:val="auto"/>
              </w:rPr>
            </w:pPr>
            <w:r>
              <w:rPr>
                <w:rFonts w:hint="eastAsia" w:ascii="仿宋_GB2312" w:eastAsia="仿宋_GB2312"/>
                <w:color w:val="auto"/>
              </w:rPr>
              <w:t>从轻处罚依据：《行政处罚法》第三十二条第（四）项，第五十七条第一款第（一）项。</w:t>
            </w:r>
          </w:p>
          <w:p>
            <w:pPr>
              <w:spacing w:line="280" w:lineRule="exact"/>
              <w:rPr>
                <w:rFonts w:hint="eastAsia" w:ascii="仿宋_GB2312" w:hAnsi="Times New Roman" w:eastAsia="仿宋_GB2312" w:cs="Times New Roman"/>
                <w:color w:val="auto"/>
                <w:kern w:val="2"/>
                <w:sz w:val="21"/>
                <w:szCs w:val="24"/>
                <w:lang w:val="en-US" w:eastAsia="zh-CN" w:bidi="ar-SA"/>
              </w:rPr>
            </w:pP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船舶进出内河港口，未按规定向海事管理机构报告进出港信息的处罚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（一）积极配合行政机关查处违法行为（以下子项需至少满足一项）：</w:t>
            </w:r>
          </w:p>
          <w:p>
            <w:pPr>
              <w:spacing w:line="280" w:lineRule="exact"/>
              <w:rPr>
                <w:rFonts w:hint="eastAsia" w:ascii="仿宋_GB2312" w:eastAsia="仿宋_GB2312"/>
                <w:color w:val="auto"/>
              </w:rPr>
            </w:pPr>
            <w:r>
              <w:rPr>
                <w:rFonts w:hint="eastAsia" w:ascii="仿宋_GB2312" w:eastAsia="仿宋_GB2312"/>
                <w:color w:val="auto"/>
              </w:rPr>
              <w:t>1、主动做好其他违法行为相对人或证人的说服工作，对案件查处提供重要帮助；</w:t>
            </w:r>
          </w:p>
          <w:p>
            <w:pPr>
              <w:spacing w:line="280" w:lineRule="exact"/>
              <w:rPr>
                <w:rFonts w:hint="eastAsia" w:ascii="仿宋_GB2312" w:eastAsia="仿宋_GB2312"/>
                <w:color w:val="auto"/>
              </w:rPr>
            </w:pPr>
            <w:r>
              <w:rPr>
                <w:rFonts w:hint="eastAsia" w:ascii="仿宋_GB2312" w:eastAsia="仿宋_GB2312"/>
                <w:color w:val="auto"/>
              </w:rPr>
              <w:t>2、提供重要线索，对查处其他违法行为提供有效帮助。</w:t>
            </w:r>
          </w:p>
          <w:p>
            <w:pPr>
              <w:spacing w:line="280" w:lineRule="exact"/>
              <w:rPr>
                <w:rFonts w:hint="eastAsia" w:ascii="仿宋_GB2312" w:eastAsia="仿宋_GB2312"/>
                <w:color w:val="auto"/>
              </w:rPr>
            </w:pPr>
            <w:r>
              <w:rPr>
                <w:rFonts w:hint="eastAsia" w:ascii="仿宋_GB2312" w:eastAsia="仿宋_GB2312"/>
                <w:color w:val="auto"/>
              </w:rPr>
              <w:t>（二）同时满足以下情形，可认定违法行为较轻：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2、未发生事故；</w:t>
            </w:r>
          </w:p>
          <w:p>
            <w:pPr>
              <w:spacing w:line="280" w:lineRule="exact"/>
              <w:rPr>
                <w:rFonts w:hint="eastAsia" w:ascii="仿宋_GB2312" w:eastAsia="仿宋_GB2312"/>
                <w:color w:val="auto"/>
              </w:rPr>
            </w:pPr>
            <w:r>
              <w:rPr>
                <w:rFonts w:hint="eastAsia" w:ascii="仿宋_GB2312" w:eastAsia="仿宋_GB2312"/>
                <w:color w:val="auto"/>
              </w:rPr>
              <w:t>3、未造成不良社会影响；</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处罚条款：《中华人民共和国船舶安全监督规则》第五十五条第一款。</w:t>
            </w:r>
          </w:p>
          <w:p>
            <w:pPr>
              <w:spacing w:line="280" w:lineRule="exact"/>
              <w:rPr>
                <w:rFonts w:hint="eastAsia" w:ascii="仿宋_GB2312" w:eastAsia="仿宋_GB2312"/>
                <w:color w:val="auto"/>
              </w:rPr>
            </w:pPr>
            <w:r>
              <w:rPr>
                <w:rFonts w:hint="eastAsia" w:ascii="仿宋_GB2312" w:eastAsia="仿宋_GB2312"/>
                <w:color w:val="auto"/>
              </w:rPr>
              <w:t>从轻处罚依据：《行政处罚法》第三十二条第（四）项 ，第五十七条第一款第（一）项。</w:t>
            </w:r>
          </w:p>
          <w:p>
            <w:pPr>
              <w:spacing w:line="280" w:lineRule="exact"/>
              <w:rPr>
                <w:rFonts w:hint="eastAsia" w:ascii="仿宋_GB2312" w:hAnsi="Times New Roman" w:eastAsia="仿宋_GB2312" w:cs="Times New Roman"/>
                <w:color w:val="auto"/>
                <w:kern w:val="2"/>
                <w:sz w:val="21"/>
                <w:szCs w:val="24"/>
                <w:lang w:val="en-US" w:eastAsia="zh-CN" w:bidi="ar-SA"/>
              </w:rPr>
            </w:pP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码头或者港口装卸设施、客运设施未经验收合格，擅自投入使用的处罚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（一）积极配合行政机关查处违法行为（以下子项需至少满足一项）：</w:t>
            </w:r>
          </w:p>
          <w:p>
            <w:pPr>
              <w:spacing w:line="280" w:lineRule="exact"/>
              <w:rPr>
                <w:rFonts w:hint="eastAsia" w:ascii="仿宋_GB2312" w:eastAsia="仿宋_GB2312"/>
                <w:color w:val="auto"/>
              </w:rPr>
            </w:pPr>
            <w:r>
              <w:rPr>
                <w:rFonts w:hint="eastAsia" w:ascii="仿宋_GB2312" w:eastAsia="仿宋_GB2312"/>
                <w:color w:val="auto"/>
              </w:rPr>
              <w:t>1、主动做好其他违法行为相对人或证人的说服工作，对案件查处提供重要帮助；</w:t>
            </w:r>
          </w:p>
          <w:p>
            <w:pPr>
              <w:spacing w:line="280" w:lineRule="exact"/>
              <w:rPr>
                <w:rFonts w:hint="eastAsia" w:ascii="仿宋_GB2312" w:eastAsia="仿宋_GB2312"/>
                <w:color w:val="auto"/>
              </w:rPr>
            </w:pPr>
            <w:r>
              <w:rPr>
                <w:rFonts w:hint="eastAsia" w:ascii="仿宋_GB2312" w:eastAsia="仿宋_GB2312"/>
                <w:color w:val="auto"/>
              </w:rPr>
              <w:t>2、提供重要线索，对查处其他违法行为提供有效帮助。</w:t>
            </w:r>
          </w:p>
          <w:p>
            <w:pPr>
              <w:spacing w:line="280" w:lineRule="exact"/>
              <w:rPr>
                <w:rFonts w:hint="eastAsia" w:ascii="仿宋_GB2312" w:eastAsia="仿宋_GB2312"/>
                <w:color w:val="auto"/>
              </w:rPr>
            </w:pPr>
            <w:r>
              <w:rPr>
                <w:rFonts w:hint="eastAsia" w:ascii="仿宋_GB2312" w:eastAsia="仿宋_GB2312"/>
                <w:color w:val="auto"/>
              </w:rPr>
              <w:t>（二）同时满足以下情形，可认定违法行为较轻：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2、未发生事故；</w:t>
            </w:r>
          </w:p>
          <w:p>
            <w:pPr>
              <w:spacing w:line="280" w:lineRule="exact"/>
              <w:rPr>
                <w:rFonts w:hint="eastAsia" w:ascii="仿宋_GB2312" w:eastAsia="仿宋_GB2312"/>
                <w:color w:val="auto"/>
              </w:rPr>
            </w:pPr>
            <w:r>
              <w:rPr>
                <w:rFonts w:hint="eastAsia" w:ascii="仿宋_GB2312" w:eastAsia="仿宋_GB2312"/>
                <w:color w:val="auto"/>
              </w:rPr>
              <w:t>3、未造成不良社会影响；</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处罚条款：《中华人民共和国港口法》第四十八条。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从轻处罚依据：《行政处罚法》第三十二条第（四）项 ，第五十七条第一款第（一）项。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3" w:type="dxa"/>
            <w:noWrap w:val="0"/>
            <w:vAlign w:val="center"/>
          </w:tcPr>
          <w:p>
            <w:pPr>
              <w:numPr>
                <w:ilvl w:val="0"/>
                <w:numId w:val="5"/>
              </w:numPr>
              <w:spacing w:line="560" w:lineRule="exact"/>
              <w:ind w:left="425" w:leftChars="0" w:hanging="425" w:firstLineChars="0"/>
              <w:jc w:val="center"/>
              <w:rPr>
                <w:rFonts w:hint="eastAsia" w:ascii="仿宋_GB2312" w:hAnsi="仿宋_GB2312" w:eastAsia="仿宋_GB2312" w:cs="仿宋_GB2312"/>
                <w:color w:val="auto"/>
                <w:sz w:val="24"/>
              </w:rPr>
            </w:pPr>
          </w:p>
        </w:tc>
        <w:tc>
          <w:tcPr>
            <w:tcW w:w="4765" w:type="dxa"/>
            <w:noWrap w:val="0"/>
            <w:vAlign w:val="center"/>
          </w:tcPr>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未经许可擅自经营或者超越许可范围经营水路运输业务或者国内船舶管理业务的处罚</w:t>
            </w:r>
          </w:p>
        </w:tc>
        <w:tc>
          <w:tcPr>
            <w:tcW w:w="4500" w:type="dxa"/>
            <w:noWrap w:val="0"/>
            <w:vAlign w:val="center"/>
          </w:tcPr>
          <w:p>
            <w:pPr>
              <w:spacing w:line="280" w:lineRule="exact"/>
              <w:rPr>
                <w:rFonts w:ascii="仿宋_GB2312" w:eastAsia="仿宋_GB2312"/>
                <w:color w:val="auto"/>
              </w:rPr>
            </w:pPr>
            <w:r>
              <w:rPr>
                <w:rFonts w:hint="eastAsia" w:ascii="仿宋_GB2312" w:eastAsia="仿宋_GB2312"/>
                <w:color w:val="auto"/>
              </w:rPr>
              <w:t>以下两项需至少满足一项。</w:t>
            </w:r>
          </w:p>
          <w:p>
            <w:pPr>
              <w:spacing w:line="280" w:lineRule="exact"/>
              <w:rPr>
                <w:rFonts w:hint="eastAsia" w:ascii="仿宋_GB2312" w:eastAsia="仿宋_GB2312"/>
                <w:color w:val="auto"/>
              </w:rPr>
            </w:pPr>
            <w:r>
              <w:rPr>
                <w:rFonts w:hint="eastAsia" w:ascii="仿宋_GB2312" w:eastAsia="仿宋_GB2312"/>
                <w:color w:val="auto"/>
              </w:rPr>
              <w:t>（一）积极配合行政机关查处违法行为（以下子项需至少满足一项）：</w:t>
            </w:r>
          </w:p>
          <w:p>
            <w:pPr>
              <w:spacing w:line="280" w:lineRule="exact"/>
              <w:rPr>
                <w:rFonts w:hint="eastAsia" w:ascii="仿宋_GB2312" w:eastAsia="仿宋_GB2312"/>
                <w:color w:val="auto"/>
              </w:rPr>
            </w:pPr>
            <w:r>
              <w:rPr>
                <w:rFonts w:hint="eastAsia" w:ascii="仿宋_GB2312" w:eastAsia="仿宋_GB2312"/>
                <w:color w:val="auto"/>
              </w:rPr>
              <w:t>1、主动做好其他违法行为相对人或证人的说服工作，对案件查处提供重要帮助；</w:t>
            </w:r>
          </w:p>
          <w:p>
            <w:pPr>
              <w:spacing w:line="280" w:lineRule="exact"/>
              <w:rPr>
                <w:rFonts w:hint="eastAsia" w:ascii="仿宋_GB2312" w:eastAsia="仿宋_GB2312"/>
                <w:color w:val="auto"/>
              </w:rPr>
            </w:pPr>
            <w:r>
              <w:rPr>
                <w:rFonts w:hint="eastAsia" w:ascii="仿宋_GB2312" w:eastAsia="仿宋_GB2312"/>
                <w:color w:val="auto"/>
              </w:rPr>
              <w:t>2、提供重要线索，对查处其他违法行为提供有效帮助。</w:t>
            </w:r>
          </w:p>
          <w:p>
            <w:pPr>
              <w:spacing w:line="280" w:lineRule="exact"/>
              <w:rPr>
                <w:rFonts w:hint="eastAsia" w:ascii="仿宋_GB2312" w:eastAsia="仿宋_GB2312"/>
                <w:color w:val="auto"/>
              </w:rPr>
            </w:pPr>
            <w:r>
              <w:rPr>
                <w:rFonts w:hint="eastAsia" w:ascii="仿宋_GB2312" w:eastAsia="仿宋_GB2312"/>
                <w:color w:val="auto"/>
              </w:rPr>
              <w:t>（二）同时满足以下情形，可认定违法行为较轻：</w:t>
            </w:r>
          </w:p>
          <w:p>
            <w:pPr>
              <w:spacing w:line="280" w:lineRule="exact"/>
              <w:rPr>
                <w:rFonts w:hint="eastAsia" w:ascii="仿宋_GB2312" w:eastAsia="仿宋_GB2312"/>
                <w:color w:val="auto"/>
              </w:rPr>
            </w:pPr>
            <w:r>
              <w:rPr>
                <w:rFonts w:hint="eastAsia" w:ascii="仿宋_GB2312" w:eastAsia="仿宋_GB2312"/>
                <w:color w:val="auto"/>
              </w:rPr>
              <w:t>1、一年（自然年）内首次查处违法的对象；</w:t>
            </w:r>
          </w:p>
          <w:p>
            <w:pPr>
              <w:spacing w:line="280" w:lineRule="exact"/>
              <w:rPr>
                <w:rFonts w:hint="eastAsia" w:ascii="仿宋_GB2312" w:eastAsia="仿宋_GB2312"/>
                <w:color w:val="auto"/>
              </w:rPr>
            </w:pPr>
            <w:r>
              <w:rPr>
                <w:rFonts w:hint="eastAsia" w:ascii="仿宋_GB2312" w:eastAsia="仿宋_GB2312"/>
                <w:color w:val="auto"/>
              </w:rPr>
              <w:t>2、未发生事故；</w:t>
            </w:r>
          </w:p>
          <w:p>
            <w:pPr>
              <w:spacing w:line="280" w:lineRule="exact"/>
              <w:rPr>
                <w:rFonts w:hint="eastAsia" w:ascii="仿宋_GB2312" w:eastAsia="仿宋_GB2312"/>
                <w:color w:val="auto"/>
              </w:rPr>
            </w:pPr>
            <w:r>
              <w:rPr>
                <w:rFonts w:hint="eastAsia" w:ascii="仿宋_GB2312" w:eastAsia="仿宋_GB2312"/>
                <w:color w:val="auto"/>
              </w:rPr>
              <w:t>3、未造成不良社会影响；</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4、未造成其他重大影响。</w:t>
            </w:r>
          </w:p>
        </w:tc>
        <w:tc>
          <w:tcPr>
            <w:tcW w:w="3285" w:type="dxa"/>
            <w:noWrap w:val="0"/>
            <w:vAlign w:val="center"/>
          </w:tcPr>
          <w:p>
            <w:pPr>
              <w:spacing w:line="280" w:lineRule="exact"/>
              <w:rPr>
                <w:rFonts w:ascii="仿宋_GB2312" w:eastAsia="仿宋_GB2312"/>
                <w:color w:val="auto"/>
              </w:rPr>
            </w:pPr>
            <w:r>
              <w:rPr>
                <w:rFonts w:hint="eastAsia" w:ascii="仿宋_GB2312" w:eastAsia="仿宋_GB2312"/>
                <w:color w:val="auto"/>
              </w:rPr>
              <w:t>处罚条款：《国内水路运输管理条例》第三十三条。</w:t>
            </w:r>
          </w:p>
          <w:p>
            <w:pPr>
              <w:spacing w:line="280" w:lineRule="exact"/>
              <w:rPr>
                <w:rFonts w:hint="eastAsia" w:ascii="仿宋_GB2312" w:hAnsi="Times New Roman" w:eastAsia="仿宋_GB2312" w:cs="Times New Roman"/>
                <w:color w:val="auto"/>
                <w:kern w:val="2"/>
                <w:sz w:val="21"/>
                <w:szCs w:val="24"/>
                <w:lang w:val="en-US" w:eastAsia="zh-CN" w:bidi="ar-SA"/>
              </w:rPr>
            </w:pPr>
            <w:r>
              <w:rPr>
                <w:rFonts w:hint="eastAsia" w:ascii="仿宋_GB2312" w:eastAsia="仿宋_GB2312"/>
                <w:color w:val="auto"/>
              </w:rPr>
              <w:t>从轻处罚依据：《行政处罚法》第三十二条第（四）项 ，第五十七条第一款第（一）项。</w:t>
            </w:r>
          </w:p>
        </w:tc>
        <w:tc>
          <w:tcPr>
            <w:tcW w:w="1347" w:type="dxa"/>
            <w:noWrap w:val="0"/>
            <w:vAlign w:val="center"/>
          </w:tcPr>
          <w:p>
            <w:pPr>
              <w:spacing w:line="56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交运局</w:t>
            </w:r>
          </w:p>
        </w:tc>
      </w:tr>
    </w:tbl>
    <w:p>
      <w:pPr>
        <w:spacing w:line="560" w:lineRule="exact"/>
        <w:rPr>
          <w:rFonts w:hint="eastAsia" w:ascii="仿宋_GB2312" w:hAnsi="仿宋_GB2312" w:eastAsia="仿宋_GB2312" w:cs="仿宋_GB2312"/>
          <w:color w:val="auto"/>
          <w:sz w:val="32"/>
          <w:szCs w:val="32"/>
        </w:rPr>
      </w:pPr>
    </w:p>
    <w:p>
      <w:pPr>
        <w:spacing w:line="560" w:lineRule="exact"/>
        <w:rPr>
          <w:rFonts w:hint="eastAsia" w:ascii="仿宋_GB2312" w:hAnsi="仿宋_GB2312" w:eastAsia="仿宋_GB2312" w:cs="仿宋_GB2312"/>
          <w:color w:val="auto"/>
          <w:sz w:val="32"/>
          <w:szCs w:val="32"/>
        </w:rPr>
      </w:pPr>
    </w:p>
    <w:p>
      <w:pPr>
        <w:spacing w:line="560" w:lineRule="exact"/>
        <w:jc w:val="center"/>
        <w:rPr>
          <w:rFonts w:hint="eastAsia" w:ascii="方正小标宋简体" w:hAnsi="方正小标宋简体" w:eastAsia="方正小标宋简体" w:cs="方正小标宋简体"/>
          <w:color w:val="auto"/>
          <w:sz w:val="36"/>
          <w:szCs w:val="36"/>
        </w:rPr>
      </w:pPr>
    </w:p>
    <w:p>
      <w:pPr>
        <w:spacing w:line="560" w:lineRule="exact"/>
        <w:jc w:val="center"/>
        <w:rPr>
          <w:rFonts w:hint="eastAsia" w:ascii="方正小标宋简体" w:hAnsi="方正小标宋简体" w:eastAsia="方正小标宋简体" w:cs="方正小标宋简体"/>
          <w:color w:val="auto"/>
          <w:sz w:val="36"/>
          <w:szCs w:val="36"/>
        </w:rPr>
      </w:pPr>
    </w:p>
    <w:p>
      <w:pPr>
        <w:spacing w:line="560" w:lineRule="exact"/>
        <w:jc w:val="both"/>
        <w:rPr>
          <w:rFonts w:hint="eastAsia" w:ascii="方正小标宋简体" w:hAnsi="方正小标宋简体" w:eastAsia="方正小标宋简体" w:cs="方正小标宋简体"/>
          <w:color w:val="auto"/>
          <w:sz w:val="36"/>
          <w:szCs w:val="36"/>
        </w:rPr>
      </w:pPr>
    </w:p>
    <w:p>
      <w:pPr>
        <w:spacing w:line="560" w:lineRule="exact"/>
        <w:jc w:val="center"/>
        <w:rPr>
          <w:rFonts w:hint="eastAsia" w:ascii="方正小标宋简体" w:hAnsi="方正小标宋简体" w:eastAsia="方正小标宋简体" w:cs="方正小标宋简体"/>
          <w:color w:val="auto"/>
          <w:sz w:val="36"/>
          <w:szCs w:val="36"/>
        </w:rPr>
      </w:pPr>
    </w:p>
    <w:p>
      <w:pPr>
        <w:spacing w:line="560" w:lineRule="exact"/>
        <w:jc w:val="center"/>
        <w:rPr>
          <w:rFonts w:ascii="方正小标宋简体" w:hAnsi="方正小标宋简体" w:eastAsia="方正小标宋简体" w:cs="方正小标宋简体"/>
          <w:color w:val="auto"/>
          <w:spacing w:val="15"/>
          <w:sz w:val="36"/>
          <w:szCs w:val="36"/>
        </w:rPr>
      </w:pPr>
      <w:r>
        <w:rPr>
          <w:rFonts w:hint="eastAsia" w:ascii="方正小标宋简体" w:hAnsi="方正小标宋简体" w:eastAsia="方正小标宋简体" w:cs="方正小标宋简体"/>
          <w:color w:val="auto"/>
          <w:sz w:val="36"/>
          <w:szCs w:val="36"/>
        </w:rPr>
        <w:t>宜都市轻微违法行为</w:t>
      </w:r>
      <w:r>
        <w:rPr>
          <w:rFonts w:hint="eastAsia" w:ascii="方正小标宋简体" w:hAnsi="方正小标宋简体" w:eastAsia="方正小标宋简体" w:cs="方正小标宋简体"/>
          <w:color w:val="auto"/>
          <w:sz w:val="36"/>
          <w:szCs w:val="36"/>
          <w:lang w:eastAsia="zh-CN"/>
        </w:rPr>
        <w:t>免予</w:t>
      </w:r>
      <w:r>
        <w:rPr>
          <w:rFonts w:hint="eastAsia" w:ascii="方正小标宋简体" w:hAnsi="方正小标宋简体" w:eastAsia="方正小标宋简体" w:cs="方正小标宋简体"/>
          <w:color w:val="auto"/>
          <w:sz w:val="36"/>
          <w:szCs w:val="36"/>
        </w:rPr>
        <w:t>行政强制清单</w:t>
      </w:r>
    </w:p>
    <w:tbl>
      <w:tblPr>
        <w:tblStyle w:val="6"/>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4765"/>
        <w:gridCol w:w="4500"/>
        <w:gridCol w:w="3285"/>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3"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4765"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违法行为</w:t>
            </w:r>
          </w:p>
        </w:tc>
        <w:tc>
          <w:tcPr>
            <w:tcW w:w="4500"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免予</w:t>
            </w:r>
            <w:r>
              <w:rPr>
                <w:rFonts w:hint="eastAsia" w:asciiTheme="minorEastAsia" w:hAnsiTheme="minorEastAsia" w:eastAsiaTheme="minorEastAsia" w:cstheme="minorEastAsia"/>
                <w:color w:val="auto"/>
                <w:sz w:val="21"/>
                <w:szCs w:val="21"/>
              </w:rPr>
              <w:t>强制条件</w:t>
            </w:r>
          </w:p>
        </w:tc>
        <w:tc>
          <w:tcPr>
            <w:tcW w:w="3285"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免予</w:t>
            </w:r>
            <w:r>
              <w:rPr>
                <w:rFonts w:hint="eastAsia" w:asciiTheme="minorEastAsia" w:hAnsiTheme="minorEastAsia" w:eastAsiaTheme="minorEastAsia" w:cstheme="minorEastAsia"/>
                <w:color w:val="auto"/>
                <w:sz w:val="21"/>
                <w:szCs w:val="21"/>
              </w:rPr>
              <w:t>强制法律依据</w:t>
            </w:r>
          </w:p>
        </w:tc>
        <w:tc>
          <w:tcPr>
            <w:tcW w:w="1347" w:type="dxa"/>
            <w:noWrap w:val="0"/>
            <w:vAlign w:val="center"/>
          </w:tcPr>
          <w:p>
            <w:pPr>
              <w:spacing w:line="5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360" w:lineRule="exact"/>
              <w:jc w:val="center"/>
              <w:rPr>
                <w:rFonts w:hint="eastAsia" w:asciiTheme="minorEastAsia" w:hAnsiTheme="minorEastAsia" w:eastAsiaTheme="minorEastAsia" w:cstheme="minorEastAsia"/>
                <w:color w:val="auto"/>
                <w:spacing w:val="-8"/>
                <w:sz w:val="21"/>
                <w:szCs w:val="21"/>
                <w:lang w:eastAsia="zh-CN"/>
              </w:rPr>
            </w:pPr>
            <w:r>
              <w:rPr>
                <w:rFonts w:hint="eastAsia" w:asciiTheme="minorEastAsia" w:hAnsiTheme="minorEastAsia" w:eastAsiaTheme="minorEastAsia" w:cstheme="minorEastAsia"/>
                <w:color w:val="auto"/>
                <w:spacing w:val="-8"/>
                <w:sz w:val="21"/>
                <w:szCs w:val="21"/>
              </w:rPr>
              <w:t>违反《中华人民共和国广告法》发布虚假广告</w:t>
            </w:r>
          </w:p>
        </w:tc>
        <w:tc>
          <w:tcPr>
            <w:tcW w:w="4500"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1.对采取非强制手段能够达到行政管理目的的，不实施行政强制措施；</w:t>
            </w:r>
          </w:p>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2.违法行为情节轻微或者社会危害较小的，可以不实施行政强制措施；</w:t>
            </w:r>
          </w:p>
        </w:tc>
        <w:tc>
          <w:tcPr>
            <w:tcW w:w="3285" w:type="dxa"/>
            <w:noWrap w:val="0"/>
            <w:vAlign w:val="center"/>
          </w:tcPr>
          <w:p>
            <w:pPr>
              <w:spacing w:line="340" w:lineRule="exact"/>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《中华人民共和国行政强制法》第五条 行政强制的设定和实施，应当适当。采用非强制手段可以达到行政管理目的的，不得设定和实施行政强制。</w:t>
            </w:r>
          </w:p>
          <w:p>
            <w:pPr>
              <w:spacing w:line="34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z w:val="21"/>
                <w:szCs w:val="21"/>
                <w:shd w:val="clear" w:color="auto" w:fill="FFFFFF"/>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tc>
        <w:tc>
          <w:tcPr>
            <w:tcW w:w="1347"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违反《中华人民共和国广告法》使用“国家级”、“最高级”、“最佳”等用语</w:t>
            </w:r>
          </w:p>
        </w:tc>
        <w:tc>
          <w:tcPr>
            <w:tcW w:w="4500"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1.对采取非强制手段能够达到行政管理目的的，不实施行政强制措施；</w:t>
            </w:r>
          </w:p>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2.违法行为情节轻微或者社会危害较小的，可以不实施行政强制措施；</w:t>
            </w:r>
          </w:p>
        </w:tc>
        <w:tc>
          <w:tcPr>
            <w:tcW w:w="3285" w:type="dxa"/>
            <w:noWrap w:val="0"/>
            <w:vAlign w:val="center"/>
          </w:tcPr>
          <w:p>
            <w:pPr>
              <w:spacing w:line="340" w:lineRule="exact"/>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《中华人民共和国行政强制法》第五条 行政强制的设定和实施，应当适当。采用非强制手段可以达到行政管理目的的，不得设定和实施行政强制。</w:t>
            </w:r>
          </w:p>
          <w:p>
            <w:pPr>
              <w:spacing w:line="34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z w:val="21"/>
                <w:szCs w:val="21"/>
                <w:shd w:val="clear" w:color="auto" w:fill="FFFFFF"/>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tc>
        <w:tc>
          <w:tcPr>
            <w:tcW w:w="1347"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违反《中华人民共和国广告法》广告中表明推销的商品或者服务附带赠送的，未明示所附带赠送商品或者服务的品种、规格、数量、期限和方式。</w:t>
            </w:r>
          </w:p>
        </w:tc>
        <w:tc>
          <w:tcPr>
            <w:tcW w:w="4500"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1.对采取非强制手段能够达到行政管理目的的，不实施行政强制措施；</w:t>
            </w:r>
          </w:p>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2.违法行为情节轻微或者社会危害较小的，可以不实施行政强制措施；</w:t>
            </w:r>
          </w:p>
        </w:tc>
        <w:tc>
          <w:tcPr>
            <w:tcW w:w="3285" w:type="dxa"/>
            <w:noWrap w:val="0"/>
            <w:vAlign w:val="center"/>
          </w:tcPr>
          <w:p>
            <w:pPr>
              <w:spacing w:line="340" w:lineRule="exact"/>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《中华人民共和国行政强制法》第五条 行政强制的设定和实施，应当适当。采用非强制手段可以达到行政管理目的的，不得设定和实施行政强制。</w:t>
            </w:r>
          </w:p>
          <w:p>
            <w:pPr>
              <w:spacing w:line="34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z w:val="21"/>
                <w:szCs w:val="21"/>
                <w:shd w:val="clear" w:color="auto" w:fill="FFFFFF"/>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tc>
        <w:tc>
          <w:tcPr>
            <w:tcW w:w="1347"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违反《中华人民共和国广告法》广告中涉及专利产品或者专利方法的，未标明专利号和专利种类。</w:t>
            </w:r>
          </w:p>
        </w:tc>
        <w:tc>
          <w:tcPr>
            <w:tcW w:w="4500"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1.对采取非强制手段能够达到行政管理目的的，不实施行政强制措施；</w:t>
            </w:r>
          </w:p>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2.违法行为情节轻微或者社会危害较小的，可以不实施行政强制措施；</w:t>
            </w:r>
          </w:p>
        </w:tc>
        <w:tc>
          <w:tcPr>
            <w:tcW w:w="3285" w:type="dxa"/>
            <w:noWrap w:val="0"/>
            <w:vAlign w:val="center"/>
          </w:tcPr>
          <w:p>
            <w:pPr>
              <w:spacing w:line="340" w:lineRule="exact"/>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《中华人民共和国行政强制法》第五条 行政强制的设定和实施，应当适当。采用非强制手段可以达到行政管理目的的，不得设定和实施行政强制。</w:t>
            </w:r>
          </w:p>
          <w:p>
            <w:pPr>
              <w:spacing w:line="34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z w:val="21"/>
                <w:szCs w:val="21"/>
                <w:shd w:val="clear" w:color="auto" w:fill="FFFFFF"/>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tc>
        <w:tc>
          <w:tcPr>
            <w:tcW w:w="1347"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违反《中华人民共和国广告法》广告不具有可识别性的</w:t>
            </w:r>
          </w:p>
        </w:tc>
        <w:tc>
          <w:tcPr>
            <w:tcW w:w="4500" w:type="dxa"/>
            <w:noWrap w:val="0"/>
            <w:vAlign w:val="center"/>
          </w:tcPr>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1.对采取非强制手段能够达到行政管理目的的，不实施行政强制措施；</w:t>
            </w:r>
          </w:p>
          <w:p>
            <w:pPr>
              <w:spacing w:line="36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2.违法行为情节轻微或者社会危害较小的，可以不实施行政强制措施；</w:t>
            </w:r>
          </w:p>
        </w:tc>
        <w:tc>
          <w:tcPr>
            <w:tcW w:w="3285" w:type="dxa"/>
            <w:noWrap w:val="0"/>
            <w:vAlign w:val="center"/>
          </w:tcPr>
          <w:p>
            <w:pPr>
              <w:spacing w:line="340" w:lineRule="exact"/>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《中华人民共和国行政强制法》第五条 行政强制的设定和实施，应当适当。采用非强制手段可以达到行政管理目的的，不得设定和实施行政强制。</w:t>
            </w:r>
          </w:p>
          <w:p>
            <w:pPr>
              <w:spacing w:line="340" w:lineRule="exact"/>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z w:val="21"/>
                <w:szCs w:val="21"/>
                <w:shd w:val="clear" w:color="auto" w:fill="FFFFFF"/>
              </w:rPr>
              <w:t>《优化营商环境条例》第五十九条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tc>
        <w:tc>
          <w:tcPr>
            <w:tcW w:w="1347"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56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违法泊车（拖移机动车）</w:t>
            </w:r>
          </w:p>
        </w:tc>
        <w:tc>
          <w:tcPr>
            <w:tcW w:w="4500" w:type="dxa"/>
            <w:noWrap w:val="0"/>
            <w:vAlign w:val="center"/>
          </w:tcPr>
          <w:p>
            <w:pPr>
              <w:keepNext w:val="0"/>
              <w:keepLines w:val="0"/>
              <w:pageBreakBefore w:val="0"/>
              <w:widowControl w:val="0"/>
              <w:wordWrap/>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违反停车、临时停车规定，未妨碍其他车辆或者行人通行的；经交通警察责令驶离，驾驶人及时驶离，纠正违法行为的。</w:t>
            </w:r>
          </w:p>
        </w:tc>
        <w:tc>
          <w:tcPr>
            <w:tcW w:w="3285" w:type="dxa"/>
            <w:noWrap w:val="0"/>
            <w:vAlign w:val="center"/>
          </w:tcPr>
          <w:p>
            <w:pPr>
              <w:keepNext w:val="0"/>
              <w:keepLines w:val="0"/>
              <w:pageBreakBefore w:val="0"/>
              <w:widowControl w:val="0"/>
              <w:wordWrap/>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《中华人民共和国道路交通安全法》第九十三条；</w:t>
            </w:r>
          </w:p>
          <w:p>
            <w:pPr>
              <w:pStyle w:val="10"/>
              <w:keepNext w:val="0"/>
              <w:keepLines w:val="0"/>
              <w:pageBreakBefore w:val="0"/>
              <w:widowControl w:val="0"/>
              <w:wordWrap/>
              <w:topLinePunct w:val="0"/>
              <w:autoSpaceDE/>
              <w:autoSpaceDN/>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《道路交通安全违法行为处理程序规定》第二十四条、第三十三条</w:t>
            </w:r>
          </w:p>
        </w:tc>
        <w:tc>
          <w:tcPr>
            <w:tcW w:w="1347" w:type="dxa"/>
            <w:noWrap w:val="0"/>
            <w:vAlign w:val="center"/>
          </w:tcPr>
          <w:p>
            <w:pPr>
              <w:spacing w:line="56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lang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对擅自设立从事出版物印刷经营活动的企业或者擅自从事印刷经营活动的处罚。</w:t>
            </w:r>
          </w:p>
        </w:tc>
        <w:tc>
          <w:tcPr>
            <w:tcW w:w="4500"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首次违法，未造成不良危害后果且按要求及时改正的，可以免于处以没收进行违法活动的专用工具、设备的行政强制。</w:t>
            </w:r>
          </w:p>
        </w:tc>
        <w:tc>
          <w:tcPr>
            <w:tcW w:w="3285"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《中华人民共和国行政处罚法》第三十三条</w:t>
            </w:r>
          </w:p>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《中华人民共和国行政强制法》</w:t>
            </w:r>
          </w:p>
        </w:tc>
        <w:tc>
          <w:tcPr>
            <w:tcW w:w="1347" w:type="dxa"/>
            <w:noWrap w:val="0"/>
            <w:vAlign w:val="center"/>
          </w:tcPr>
          <w:p>
            <w:pPr>
              <w:spacing w:line="300" w:lineRule="exact"/>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对水土流失不治理或弃渣不清理的代履行</w:t>
            </w:r>
          </w:p>
        </w:tc>
        <w:tc>
          <w:tcPr>
            <w:tcW w:w="4500" w:type="dxa"/>
            <w:noWrap w:val="0"/>
            <w:vAlign w:val="center"/>
          </w:tcPr>
          <w:p>
            <w:pPr>
              <w:numPr>
                <w:ilvl w:val="0"/>
                <w:numId w:val="9"/>
              </w:numPr>
              <w:jc w:val="left"/>
              <w:rPr>
                <w:rFonts w:ascii="仿宋_GB2312" w:hAnsi="仿宋_GB2312" w:eastAsia="仿宋_GB2312" w:cs="仿宋_GB2312"/>
                <w:color w:val="auto"/>
                <w:spacing w:val="-8"/>
                <w:sz w:val="24"/>
              </w:rPr>
            </w:pPr>
            <w:r>
              <w:rPr>
                <w:rFonts w:hint="eastAsia" w:ascii="宋体" w:hAnsi="宋体" w:eastAsia="宋体" w:cs="宋体"/>
                <w:color w:val="auto"/>
                <w:lang w:val="en-US" w:eastAsia="zh-CN"/>
              </w:rPr>
              <w:t xml:space="preserve">在规定的时间内按照要求对水土流失进行治理；          </w:t>
            </w:r>
          </w:p>
          <w:p>
            <w:pPr>
              <w:numPr>
                <w:ilvl w:val="0"/>
                <w:numId w:val="0"/>
              </w:numPr>
              <w:ind w:left="0" w:leftChars="0" w:firstLine="0" w:firstLineChars="0"/>
              <w:jc w:val="left"/>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 xml:space="preserve"> 2、在规定的时间内按照要求对弃渣进行清理。</w:t>
            </w:r>
          </w:p>
        </w:tc>
        <w:tc>
          <w:tcPr>
            <w:tcW w:w="3285" w:type="dxa"/>
            <w:noWrap w:val="0"/>
            <w:vAlign w:val="center"/>
          </w:tcPr>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中华人民共和国《水土保持法》第五十六条违反本法规定，开办生产建设项目或者从事其他生产建设活动造成水退流失，不进行治理的，由县级以上人民政府水行政主管部门责令限期治理；逾期仍不治理的，县级以上人民政府水行政主管部门可以指定有治理能力的单位代为治理，所需费用由违法行为人承担。</w:t>
            </w: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对拒不缴纳、逾期不缴纳水土保持补偿费的强制执行</w:t>
            </w:r>
          </w:p>
        </w:tc>
        <w:tc>
          <w:tcPr>
            <w:tcW w:w="4500" w:type="dxa"/>
            <w:noWrap w:val="0"/>
            <w:vAlign w:val="center"/>
          </w:tcPr>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在催告期限内履行行政决定</w:t>
            </w:r>
          </w:p>
        </w:tc>
        <w:tc>
          <w:tcPr>
            <w:tcW w:w="3285" w:type="dxa"/>
            <w:noWrap w:val="0"/>
            <w:vAlign w:val="center"/>
          </w:tcPr>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中华人民共和国《行政强制法》第三十七条经催告，当事人逾期仍不履行行政决定，且无正当理由，行政机关可以做出行政强制执行决定。</w:t>
            </w: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43" w:type="dxa"/>
            <w:noWrap w:val="0"/>
            <w:vAlign w:val="center"/>
          </w:tcPr>
          <w:p>
            <w:pPr>
              <w:numPr>
                <w:ilvl w:val="0"/>
                <w:numId w:val="8"/>
              </w:numPr>
              <w:spacing w:line="300" w:lineRule="exact"/>
              <w:ind w:left="425" w:leftChars="0" w:hanging="425" w:firstLineChars="0"/>
              <w:jc w:val="center"/>
              <w:rPr>
                <w:rFonts w:hint="eastAsia" w:asciiTheme="minorEastAsia" w:hAnsiTheme="minorEastAsia" w:eastAsiaTheme="minorEastAsia" w:cstheme="minorEastAsia"/>
                <w:color w:val="auto"/>
                <w:sz w:val="21"/>
                <w:szCs w:val="21"/>
              </w:rPr>
            </w:pPr>
          </w:p>
        </w:tc>
        <w:tc>
          <w:tcPr>
            <w:tcW w:w="4765" w:type="dxa"/>
            <w:noWrap w:val="0"/>
            <w:vAlign w:val="center"/>
          </w:tcPr>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对拒不缴纳、拖延缴纳或者拖欠水资源费的强制执行</w:t>
            </w:r>
          </w:p>
        </w:tc>
        <w:tc>
          <w:tcPr>
            <w:tcW w:w="4500" w:type="dxa"/>
            <w:noWrap w:val="0"/>
            <w:vAlign w:val="center"/>
          </w:tcPr>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在催告期限内履行行政决定</w:t>
            </w:r>
          </w:p>
        </w:tc>
        <w:tc>
          <w:tcPr>
            <w:tcW w:w="3285" w:type="dxa"/>
            <w:noWrap w:val="0"/>
            <w:vAlign w:val="center"/>
          </w:tcPr>
          <w:p>
            <w:pP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lang w:val="en-US" w:eastAsia="zh-CN"/>
              </w:rPr>
              <w:t>中华人民共和国《行政强制法》第三十七条经催告，当事人逾期仍不履行行政决定，且无正当理由，行政机关可以做出行政强制执行决定。</w:t>
            </w:r>
          </w:p>
        </w:tc>
        <w:tc>
          <w:tcPr>
            <w:tcW w:w="1347" w:type="dxa"/>
            <w:noWrap w:val="0"/>
            <w:vAlign w:val="center"/>
          </w:tcPr>
          <w:p>
            <w:pPr>
              <w:spacing w:line="560" w:lineRule="exact"/>
              <w:jc w:val="center"/>
              <w:rPr>
                <w:rFonts w:hint="eastAsia" w:ascii="仿宋_GB2312" w:hAnsi="仿宋_GB2312" w:eastAsia="仿宋_GB2312" w:cs="仿宋_GB2312"/>
                <w:color w:val="auto"/>
                <w:spacing w:val="-8"/>
                <w:kern w:val="2"/>
                <w:sz w:val="24"/>
                <w:szCs w:val="24"/>
                <w:lang w:val="en-US" w:eastAsia="zh-CN" w:bidi="ar-SA"/>
              </w:rPr>
            </w:pPr>
            <w:r>
              <w:rPr>
                <w:rFonts w:hint="eastAsia" w:ascii="宋体" w:hAnsi="宋体" w:eastAsia="宋体" w:cs="宋体"/>
                <w:color w:val="auto"/>
                <w:sz w:val="21"/>
                <w:szCs w:val="21"/>
                <w:lang w:val="en-US" w:eastAsia="zh-CN"/>
              </w:rPr>
              <w:t>水利和湖泊局</w:t>
            </w:r>
          </w:p>
        </w:tc>
      </w:tr>
    </w:tbl>
    <w:p>
      <w:pPr>
        <w:spacing w:line="560" w:lineRule="exact"/>
        <w:ind w:firstLine="640" w:firstLineChars="200"/>
        <w:rPr>
          <w:rFonts w:hint="eastAsia" w:ascii="仿宋_GB2312" w:hAnsi="仿宋_GB2312" w:eastAsia="仿宋_GB2312" w:cs="仿宋_GB2312"/>
          <w:color w:val="auto"/>
          <w:sz w:val="32"/>
          <w:szCs w:val="32"/>
        </w:rPr>
      </w:pPr>
    </w:p>
    <w:p>
      <w:pPr>
        <w:rPr>
          <w:color w:val="auto"/>
        </w:rPr>
      </w:pPr>
    </w:p>
    <w:p>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WinCharSetFFFF-H">
    <w:altName w:val="仿宋"/>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17E77"/>
    <w:multiLevelType w:val="singleLevel"/>
    <w:tmpl w:val="C8217E77"/>
    <w:lvl w:ilvl="0" w:tentative="0">
      <w:start w:val="1"/>
      <w:numFmt w:val="chineseCounting"/>
      <w:suff w:val="nothing"/>
      <w:lvlText w:val="%1、"/>
      <w:lvlJc w:val="left"/>
      <w:rPr>
        <w:rFonts w:hint="eastAsia"/>
      </w:rPr>
    </w:lvl>
  </w:abstractNum>
  <w:abstractNum w:abstractNumId="1">
    <w:nsid w:val="ED991866"/>
    <w:multiLevelType w:val="singleLevel"/>
    <w:tmpl w:val="ED991866"/>
    <w:lvl w:ilvl="0" w:tentative="0">
      <w:start w:val="1"/>
      <w:numFmt w:val="decimal"/>
      <w:lvlText w:val="%1"/>
      <w:lvlJc w:val="left"/>
      <w:pPr>
        <w:tabs>
          <w:tab w:val="left" w:pos="420"/>
        </w:tabs>
        <w:ind w:left="425" w:leftChars="0" w:hanging="425" w:firstLineChars="0"/>
      </w:pPr>
      <w:rPr>
        <w:rFonts w:hint="default"/>
      </w:rPr>
    </w:lvl>
  </w:abstractNum>
  <w:abstractNum w:abstractNumId="2">
    <w:nsid w:val="F3EDA800"/>
    <w:multiLevelType w:val="singleLevel"/>
    <w:tmpl w:val="F3EDA800"/>
    <w:lvl w:ilvl="0" w:tentative="0">
      <w:start w:val="1"/>
      <w:numFmt w:val="decimal"/>
      <w:lvlText w:val="%1"/>
      <w:lvlJc w:val="left"/>
      <w:pPr>
        <w:tabs>
          <w:tab w:val="left" w:pos="420"/>
        </w:tabs>
        <w:ind w:left="425" w:leftChars="0" w:hanging="425" w:firstLineChars="0"/>
      </w:pPr>
      <w:rPr>
        <w:rFonts w:hint="default"/>
      </w:rPr>
    </w:lvl>
  </w:abstractNum>
  <w:abstractNum w:abstractNumId="3">
    <w:nsid w:val="F66B2054"/>
    <w:multiLevelType w:val="singleLevel"/>
    <w:tmpl w:val="F66B2054"/>
    <w:lvl w:ilvl="0" w:tentative="0">
      <w:start w:val="1"/>
      <w:numFmt w:val="chineseCounting"/>
      <w:suff w:val="nothing"/>
      <w:lvlText w:val="（%1）"/>
      <w:lvlJc w:val="left"/>
      <w:rPr>
        <w:rFonts w:hint="eastAsia"/>
      </w:rPr>
    </w:lvl>
  </w:abstractNum>
  <w:abstractNum w:abstractNumId="4">
    <w:nsid w:val="264C7B89"/>
    <w:multiLevelType w:val="singleLevel"/>
    <w:tmpl w:val="264C7B89"/>
    <w:lvl w:ilvl="0" w:tentative="0">
      <w:start w:val="1"/>
      <w:numFmt w:val="decimal"/>
      <w:suff w:val="nothing"/>
      <w:lvlText w:val="%1、"/>
      <w:lvlJc w:val="left"/>
    </w:lvl>
  </w:abstractNum>
  <w:abstractNum w:abstractNumId="5">
    <w:nsid w:val="332010C3"/>
    <w:multiLevelType w:val="multilevel"/>
    <w:tmpl w:val="332010C3"/>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A6FF46D"/>
    <w:multiLevelType w:val="singleLevel"/>
    <w:tmpl w:val="3A6FF46D"/>
    <w:lvl w:ilvl="0" w:tentative="0">
      <w:start w:val="1"/>
      <w:numFmt w:val="decimal"/>
      <w:lvlText w:val="%1"/>
      <w:lvlJc w:val="left"/>
      <w:pPr>
        <w:tabs>
          <w:tab w:val="left" w:pos="420"/>
        </w:tabs>
        <w:ind w:left="425" w:leftChars="0" w:hanging="425" w:firstLineChars="0"/>
      </w:pPr>
      <w:rPr>
        <w:rFonts w:hint="default"/>
      </w:rPr>
    </w:lvl>
  </w:abstractNum>
  <w:abstractNum w:abstractNumId="7">
    <w:nsid w:val="3D971CB7"/>
    <w:multiLevelType w:val="singleLevel"/>
    <w:tmpl w:val="3D971CB7"/>
    <w:lvl w:ilvl="0" w:tentative="0">
      <w:start w:val="1"/>
      <w:numFmt w:val="decimal"/>
      <w:lvlText w:val="%1"/>
      <w:lvlJc w:val="left"/>
      <w:pPr>
        <w:tabs>
          <w:tab w:val="left" w:pos="420"/>
        </w:tabs>
        <w:ind w:left="425" w:leftChars="0" w:hanging="425" w:firstLineChars="0"/>
      </w:pPr>
      <w:rPr>
        <w:rFonts w:hint="default"/>
      </w:rPr>
    </w:lvl>
  </w:abstractNum>
  <w:abstractNum w:abstractNumId="8">
    <w:nsid w:val="5366E7EB"/>
    <w:multiLevelType w:val="singleLevel"/>
    <w:tmpl w:val="5366E7EB"/>
    <w:lvl w:ilvl="0" w:tentative="0">
      <w:start w:val="1"/>
      <w:numFmt w:val="decimal"/>
      <w:suff w:val="nothing"/>
      <w:lvlText w:val="%1、"/>
      <w:lvlJc w:val="left"/>
    </w:lvl>
  </w:abstractNum>
  <w:num w:numId="1">
    <w:abstractNumId w:val="6"/>
  </w:num>
  <w:num w:numId="2">
    <w:abstractNumId w:val="3"/>
  </w:num>
  <w:num w:numId="3">
    <w:abstractNumId w:val="0"/>
  </w:num>
  <w:num w:numId="4">
    <w:abstractNumId w:val="7"/>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YTExYzRhMjk0OWE0NGRjODQyZjQ5MjVjY2E1YjYifQ=="/>
  </w:docVars>
  <w:rsids>
    <w:rsidRoot w:val="4E125CE2"/>
    <w:rsid w:val="0B6D7357"/>
    <w:rsid w:val="10051047"/>
    <w:rsid w:val="1A3D381E"/>
    <w:rsid w:val="1BDC70CB"/>
    <w:rsid w:val="208F649C"/>
    <w:rsid w:val="296220F4"/>
    <w:rsid w:val="2EB63385"/>
    <w:rsid w:val="324E547A"/>
    <w:rsid w:val="357A283F"/>
    <w:rsid w:val="38D851B8"/>
    <w:rsid w:val="40D64E02"/>
    <w:rsid w:val="42136410"/>
    <w:rsid w:val="44D419AC"/>
    <w:rsid w:val="4B2D4D87"/>
    <w:rsid w:val="4B944B1F"/>
    <w:rsid w:val="4DBD47D9"/>
    <w:rsid w:val="4E125CE2"/>
    <w:rsid w:val="54EB78D4"/>
    <w:rsid w:val="5CCB0C7A"/>
    <w:rsid w:val="5F025DA7"/>
    <w:rsid w:val="609C6FFE"/>
    <w:rsid w:val="64265D70"/>
    <w:rsid w:val="66BB2B79"/>
    <w:rsid w:val="67726CC5"/>
    <w:rsid w:val="6D804DDD"/>
    <w:rsid w:val="6E7F4922"/>
    <w:rsid w:val="76293E36"/>
    <w:rsid w:val="79457F7D"/>
    <w:rsid w:val="79EE1DC8"/>
    <w:rsid w:val="7EBA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sz w:val="44"/>
      <w:szCs w:val="44"/>
    </w:rPr>
  </w:style>
  <w:style w:type="paragraph" w:styleId="3">
    <w:name w:val="toc 5"/>
    <w:basedOn w:val="1"/>
    <w:next w:val="1"/>
    <w:semiHidden/>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Body Text First Indent 2"/>
    <w:basedOn w:val="11"/>
    <w:next w:val="1"/>
    <w:qFormat/>
    <w:uiPriority w:val="0"/>
    <w:pPr>
      <w:widowControl w:val="0"/>
      <w:kinsoku w:val="0"/>
      <w:overflowPunct w:val="0"/>
      <w:spacing w:before="0" w:beforeLines="0" w:after="0" w:afterLines="0"/>
      <w:ind w:left="0" w:right="0" w:firstLine="640" w:firstLineChars="200"/>
      <w:jc w:val="both"/>
    </w:pPr>
    <w:rPr>
      <w:rFonts w:ascii="Times New Roman" w:hAnsi="Times New Roman" w:eastAsia="宋体" w:cs="Times New Roman"/>
      <w:kern w:val="2"/>
      <w:sz w:val="32"/>
      <w:szCs w:val="24"/>
      <w:lang w:val="en-US" w:eastAsia="zh-CN"/>
    </w:rPr>
  </w:style>
  <w:style w:type="paragraph" w:customStyle="1" w:styleId="11">
    <w:name w:val="Body Text Indent"/>
    <w:basedOn w:val="1"/>
    <w:next w:val="10"/>
    <w:qFormat/>
    <w:uiPriority w:val="0"/>
    <w:pPr>
      <w:widowControl w:val="0"/>
      <w:spacing w:before="0" w:beforeLines="0" w:after="0" w:afterLines="0"/>
      <w:ind w:left="0" w:right="0" w:firstLine="640" w:firstLineChars="200"/>
      <w:jc w:val="both"/>
    </w:pPr>
    <w:rPr>
      <w:rFonts w:ascii="黑体" w:hAnsi="Times New Roman" w:eastAsia="黑体" w:cs="Times New Roman"/>
      <w:kern w:val="2"/>
      <w:sz w:val="32"/>
      <w:szCs w:val="24"/>
      <w:lang w:val="en-US" w:eastAsia="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1665</Words>
  <Characters>1729</Characters>
  <Lines>0</Lines>
  <Paragraphs>0</Paragraphs>
  <TotalTime>1</TotalTime>
  <ScaleCrop>false</ScaleCrop>
  <LinksUpToDate>false</LinksUpToDate>
  <CharactersWithSpaces>1744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2022-05-11T02:35:00Z</dcterms:created>
  <dc:creator>王康</dc:creator>
  <cp:lastModifiedBy>谭旭</cp:lastModifiedBy>
  <dcterms:modified xsi:type="dcterms:W3CDTF">2022-07-04T02:40:37Z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86A25C0E9507413A9BDB69231C887500</vt:lpwstr>
  </property>
</Properties>
</file>