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60" w:lineRule="exact"/>
        <w:jc w:val="center"/>
        <w:rPr>
          <w:rFonts w:hint="eastAsia" w:eastAsia="宋体"/>
          <w:sz w:val="44"/>
          <w:szCs w:val="24"/>
        </w:rPr>
      </w:pPr>
      <w:bookmarkStart w:id="1" w:name="_GoBack"/>
      <w:bookmarkEnd w:id="1"/>
      <w:r>
        <w:rPr>
          <w:rFonts w:hint="eastAsia" w:hAnsi="方正小标宋简体" w:eastAsia="方正小标宋简体"/>
          <w:sz w:val="44"/>
          <w:szCs w:val="24"/>
        </w:rPr>
        <w:t>关于《</w:t>
      </w:r>
      <w:r>
        <w:rPr>
          <w:rFonts w:hint="eastAsia" w:eastAsia="方正小标宋简体"/>
          <w:sz w:val="44"/>
          <w:szCs w:val="24"/>
        </w:rPr>
        <w:t>伍家岗区集体土地附着物征迁补偿安置办法</w:t>
      </w:r>
      <w:r>
        <w:rPr>
          <w:rFonts w:hint="eastAsia" w:hAnsi="方正小标宋简体" w:eastAsia="方正小标宋简体"/>
          <w:sz w:val="44"/>
          <w:szCs w:val="24"/>
        </w:rPr>
        <w:t>》</w:t>
      </w:r>
      <w:r>
        <w:rPr>
          <w:rFonts w:hint="eastAsia" w:eastAsia="方正小标宋简体"/>
          <w:sz w:val="44"/>
          <w:szCs w:val="24"/>
        </w:rPr>
        <w:t>（送审稿）</w:t>
      </w:r>
      <w:r>
        <w:rPr>
          <w:rFonts w:hint="eastAsia" w:hAnsi="方正小标宋简体" w:eastAsia="方正小标宋简体"/>
          <w:sz w:val="44"/>
          <w:szCs w:val="24"/>
        </w:rPr>
        <w:t>的起草说明</w:t>
      </w:r>
    </w:p>
    <w:p>
      <w:pPr>
        <w:spacing w:beforeLines="0" w:afterLines="0" w:line="560" w:lineRule="exact"/>
        <w:ind w:firstLine="600" w:firstLineChars="200"/>
        <w:rPr>
          <w:rFonts w:hint="eastAsia" w:eastAsia="宋体"/>
          <w:sz w:val="30"/>
          <w:szCs w:val="24"/>
        </w:rPr>
      </w:pPr>
    </w:p>
    <w:p>
      <w:pPr>
        <w:spacing w:beforeLines="0" w:afterLines="0" w:line="560" w:lineRule="exact"/>
        <w:ind w:firstLine="640" w:firstLineChars="200"/>
        <w:rPr>
          <w:rFonts w:hint="eastAsia" w:eastAsia="黑体"/>
          <w:sz w:val="32"/>
          <w:szCs w:val="24"/>
          <w:lang w:eastAsia="zh-CN"/>
        </w:rPr>
      </w:pPr>
      <w:r>
        <w:rPr>
          <w:rFonts w:hint="eastAsia" w:eastAsia="黑体"/>
          <w:sz w:val="32"/>
          <w:szCs w:val="24"/>
        </w:rPr>
        <w:t>一、起草背景</w:t>
      </w:r>
      <w:r>
        <w:rPr>
          <w:rFonts w:hint="eastAsia" w:eastAsia="黑体"/>
          <w:sz w:val="32"/>
          <w:szCs w:val="24"/>
          <w:lang w:eastAsia="zh-CN"/>
        </w:rPr>
        <w:t>及依据</w:t>
      </w:r>
    </w:p>
    <w:p>
      <w:pPr>
        <w:spacing w:beforeLines="0" w:afterLines="0" w:line="560" w:lineRule="exact"/>
        <w:ind w:firstLine="640" w:firstLineChars="200"/>
        <w:rPr>
          <w:rFonts w:hint="eastAsia" w:eastAsia="宋体"/>
          <w:sz w:val="32"/>
          <w:szCs w:val="24"/>
        </w:rPr>
      </w:pPr>
      <w:r>
        <w:rPr>
          <w:rFonts w:hint="eastAsia" w:eastAsia="仿宋_GB2312" w:cs="Times New Roman"/>
          <w:sz w:val="32"/>
          <w:szCs w:val="24"/>
        </w:rPr>
        <w:t>随着城市化进程的加快和土地管理政策的调整，原《伍家岗区集体土地附着物征迁补偿安置办法</w:t>
      </w:r>
      <w:r>
        <w:rPr>
          <w:rFonts w:hint="eastAsia" w:eastAsia="仿宋_GB2312" w:cs="Times New Roman"/>
          <w:sz w:val="32"/>
          <w:szCs w:val="24"/>
          <w:lang w:eastAsia="zh-CN"/>
        </w:rPr>
        <w:t>（修订稿）</w:t>
      </w:r>
      <w:r>
        <w:rPr>
          <w:rFonts w:hint="eastAsia" w:eastAsia="仿宋_GB2312" w:cs="Times New Roman"/>
          <w:sz w:val="32"/>
          <w:szCs w:val="24"/>
        </w:rPr>
        <w:t>》（宜伍府规〔2020〕1号）部分内容已不能完全适应当前征迁工作的实际需求</w:t>
      </w:r>
      <w:r>
        <w:rPr>
          <w:rFonts w:hint="eastAsia" w:eastAsia="仿宋_GB2312" w:cs="Times New Roman"/>
          <w:sz w:val="32"/>
          <w:szCs w:val="24"/>
          <w:lang w:eastAsia="zh-CN"/>
        </w:rPr>
        <w:t>，</w:t>
      </w:r>
      <w:r>
        <w:rPr>
          <w:rFonts w:hint="eastAsia" w:eastAsia="仿宋_GB2312"/>
          <w:sz w:val="32"/>
          <w:szCs w:val="24"/>
          <w:lang w:eastAsia="zh-CN"/>
        </w:rPr>
        <w:t>并</w:t>
      </w:r>
      <w:r>
        <w:rPr>
          <w:rFonts w:hint="eastAsia" w:eastAsia="仿宋_GB2312"/>
          <w:sz w:val="32"/>
          <w:szCs w:val="24"/>
        </w:rPr>
        <w:t>于202</w:t>
      </w:r>
      <w:r>
        <w:rPr>
          <w:rFonts w:hint="eastAsia" w:eastAsia="仿宋_GB2312"/>
          <w:sz w:val="32"/>
          <w:szCs w:val="24"/>
          <w:lang w:val="en-US" w:eastAsia="zh-CN"/>
        </w:rPr>
        <w:t>5</w:t>
      </w:r>
      <w:r>
        <w:rPr>
          <w:rFonts w:hint="eastAsia" w:eastAsia="仿宋_GB2312"/>
          <w:sz w:val="32"/>
          <w:szCs w:val="24"/>
        </w:rPr>
        <w:t>年</w:t>
      </w:r>
      <w:r>
        <w:rPr>
          <w:rFonts w:hint="eastAsia" w:eastAsia="仿宋_GB2312"/>
          <w:sz w:val="32"/>
          <w:szCs w:val="24"/>
          <w:lang w:val="en-US" w:eastAsia="zh-CN"/>
        </w:rPr>
        <w:t>8</w:t>
      </w:r>
      <w:r>
        <w:rPr>
          <w:rFonts w:hint="eastAsia" w:eastAsia="仿宋_GB2312"/>
          <w:sz w:val="32"/>
          <w:szCs w:val="24"/>
        </w:rPr>
        <w:t>月1日到期，急需按实际情况予以调整</w:t>
      </w:r>
      <w:r>
        <w:rPr>
          <w:rFonts w:hint="eastAsia" w:eastAsia="仿宋_GB2312" w:cs="Times New Roman"/>
          <w:sz w:val="32"/>
          <w:szCs w:val="24"/>
        </w:rPr>
        <w:t>。为进一步规范集体土地附着物征迁补偿，保障被征地农民的合法权益，结合《中华人民共和国土地管理法》《中华人民共和国民法典》《湖北省土地管理实施办法》等法律法规的最新要求，</w:t>
      </w:r>
      <w:r>
        <w:rPr>
          <w:rFonts w:hint="eastAsia" w:eastAsia="仿宋_GB2312"/>
          <w:sz w:val="32"/>
          <w:szCs w:val="24"/>
        </w:rPr>
        <w:t>结合经济社会发展现状和我区实际，草拟本</w:t>
      </w:r>
      <w:r>
        <w:rPr>
          <w:rFonts w:hint="eastAsia" w:eastAsia="仿宋_GB2312"/>
          <w:sz w:val="32"/>
          <w:szCs w:val="24"/>
          <w:lang w:eastAsia="zh-CN"/>
        </w:rPr>
        <w:t>办法</w:t>
      </w:r>
      <w:r>
        <w:rPr>
          <w:rFonts w:hint="eastAsia" w:eastAsia="仿宋_GB2312"/>
          <w:sz w:val="32"/>
          <w:szCs w:val="24"/>
        </w:rPr>
        <w:t>送审稿。</w:t>
      </w:r>
    </w:p>
    <w:p>
      <w:pPr>
        <w:spacing w:beforeLines="0" w:afterLines="0" w:line="560" w:lineRule="exact"/>
        <w:ind w:firstLine="640" w:firstLineChars="200"/>
        <w:rPr>
          <w:rFonts w:hint="eastAsia" w:eastAsia="仿宋_GB2312" w:cs="Times New Roman"/>
          <w:sz w:val="32"/>
          <w:szCs w:val="24"/>
        </w:rPr>
      </w:pPr>
      <w:r>
        <w:rPr>
          <w:rFonts w:hint="eastAsia" w:eastAsia="黑体" w:cs="Times New Roman"/>
          <w:sz w:val="32"/>
          <w:szCs w:val="24"/>
          <w:lang w:eastAsia="zh-CN"/>
        </w:rPr>
        <w:t>二</w:t>
      </w:r>
      <w:r>
        <w:rPr>
          <w:rFonts w:hint="eastAsia" w:eastAsia="黑体" w:cs="Times New Roman"/>
          <w:sz w:val="32"/>
          <w:szCs w:val="24"/>
        </w:rPr>
        <w:t>、</w:t>
      </w:r>
      <w:r>
        <w:rPr>
          <w:rFonts w:hint="eastAsia" w:eastAsia="黑体" w:cs="Times New Roman"/>
          <w:sz w:val="32"/>
          <w:szCs w:val="24"/>
          <w:lang w:eastAsia="zh-CN"/>
        </w:rPr>
        <w:t>修订的主要内容</w:t>
      </w:r>
      <w:r>
        <w:rPr>
          <w:rFonts w:hint="eastAsia" w:eastAsia="黑体"/>
          <w:sz w:val="32"/>
          <w:szCs w:val="24"/>
        </w:rPr>
        <w:t>及需要重点说明的问题</w:t>
      </w:r>
      <w:r>
        <w:rPr>
          <w:rFonts w:hint="eastAsia" w:eastAsia="仿宋_GB2312" w:cs="Times New Roman"/>
          <w:sz w:val="32"/>
          <w:szCs w:val="24"/>
        </w:rPr>
        <w:t xml:space="preserve"> </w:t>
      </w:r>
    </w:p>
    <w:p>
      <w:pPr>
        <w:spacing w:beforeLines="0" w:afterLines="0" w:line="560" w:lineRule="exact"/>
        <w:ind w:firstLine="640" w:firstLineChars="200"/>
        <w:rPr>
          <w:rFonts w:hint="eastAsia" w:ascii="楷体_GB2312" w:hAnsi="楷体_GB2312" w:eastAsia="楷体_GB2312" w:cs="楷体_GB2312"/>
          <w:sz w:val="32"/>
          <w:szCs w:val="24"/>
          <w:lang w:eastAsia="zh-CN"/>
        </w:rPr>
      </w:pPr>
      <w:r>
        <w:rPr>
          <w:rFonts w:hint="eastAsia" w:eastAsia="仿宋_GB2312" w:cs="Times New Roman"/>
          <w:sz w:val="32"/>
          <w:szCs w:val="24"/>
        </w:rPr>
        <w:t xml:space="preserve">本次修订主要围绕安置方式优化、新增条款补充等方面展开，具体如下： </w:t>
      </w:r>
    </w:p>
    <w:p>
      <w:pPr>
        <w:spacing w:beforeLines="0" w:afterLines="0" w:line="560" w:lineRule="exact"/>
        <w:ind w:firstLine="640" w:firstLineChars="200"/>
        <w:rPr>
          <w:rFonts w:hint="eastAsia" w:eastAsia="仿宋_GB2312" w:cs="Times New Roman"/>
          <w:sz w:val="32"/>
          <w:szCs w:val="24"/>
        </w:rPr>
      </w:pPr>
      <w:r>
        <w:rPr>
          <w:rFonts w:hint="eastAsia" w:ascii="楷体_GB2312" w:hAnsi="楷体_GB2312" w:eastAsia="楷体_GB2312" w:cs="楷体_GB2312"/>
          <w:sz w:val="32"/>
          <w:szCs w:val="24"/>
          <w:lang w:eastAsia="zh-CN"/>
        </w:rPr>
        <w:t>（一</w:t>
      </w:r>
      <w:r>
        <w:rPr>
          <w:rFonts w:hint="eastAsia" w:ascii="楷体_GB2312" w:hAnsi="楷体_GB2312" w:eastAsia="楷体_GB2312" w:cs="楷体_GB2312"/>
          <w:sz w:val="32"/>
          <w:szCs w:val="24"/>
        </w:rPr>
        <w:t>）</w:t>
      </w:r>
      <w:r>
        <w:rPr>
          <w:rFonts w:hint="eastAsia" w:ascii="楷体_GB2312" w:hAnsi="楷体_GB2312" w:eastAsia="楷体_GB2312" w:cs="楷体_GB2312"/>
          <w:sz w:val="32"/>
          <w:szCs w:val="24"/>
          <w:lang w:eastAsia="zh-CN"/>
        </w:rPr>
        <w:t>优化</w:t>
      </w:r>
      <w:r>
        <w:rPr>
          <w:rFonts w:hint="eastAsia" w:ascii="楷体_GB2312" w:hAnsi="楷体_GB2312" w:eastAsia="楷体_GB2312" w:cs="楷体_GB2312"/>
          <w:sz w:val="32"/>
          <w:szCs w:val="24"/>
        </w:rPr>
        <w:t>安置方式</w:t>
      </w:r>
      <w:r>
        <w:rPr>
          <w:rFonts w:hint="eastAsia" w:eastAsia="仿宋_GB2312" w:cs="Times New Roman"/>
          <w:sz w:val="32"/>
          <w:szCs w:val="24"/>
        </w:rPr>
        <w:t xml:space="preserve">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 xml:space="preserve">1. </w:t>
      </w:r>
      <w:r>
        <w:rPr>
          <w:rFonts w:hint="eastAsia" w:eastAsia="仿宋_GB2312" w:cs="Times New Roman"/>
          <w:sz w:val="32"/>
          <w:szCs w:val="24"/>
          <w:lang w:eastAsia="zh-CN"/>
        </w:rPr>
        <w:t>调整</w:t>
      </w:r>
      <w:r>
        <w:rPr>
          <w:rFonts w:hint="eastAsia" w:eastAsia="仿宋_GB2312" w:cs="Times New Roman"/>
          <w:sz w:val="32"/>
          <w:szCs w:val="24"/>
        </w:rPr>
        <w:t xml:space="preserve">安置类型 </w:t>
      </w:r>
    </w:p>
    <w:p>
      <w:pPr>
        <w:spacing w:beforeLines="0" w:afterLines="0" w:line="560" w:lineRule="exact"/>
        <w:ind w:firstLine="640" w:firstLineChars="200"/>
        <w:rPr>
          <w:rFonts w:hint="eastAsia" w:eastAsia="仿宋_GB2312" w:cs="Times New Roman"/>
          <w:sz w:val="32"/>
          <w:szCs w:val="24"/>
          <w:lang w:eastAsia="zh-CN"/>
        </w:rPr>
      </w:pPr>
      <w:r>
        <w:rPr>
          <w:rFonts w:hint="eastAsia" w:eastAsia="仿宋_GB2312" w:cs="Times New Roman"/>
          <w:sz w:val="32"/>
          <w:szCs w:val="24"/>
        </w:rPr>
        <w:t xml:space="preserve"> 在</w:t>
      </w:r>
      <w:r>
        <w:rPr>
          <w:rFonts w:hint="eastAsia" w:eastAsia="仿宋_GB2312" w:cs="Times New Roman"/>
          <w:sz w:val="32"/>
          <w:szCs w:val="24"/>
          <w:lang w:eastAsia="zh-CN"/>
        </w:rPr>
        <w:t>城镇</w:t>
      </w:r>
      <w:r>
        <w:rPr>
          <w:rFonts w:hint="eastAsia" w:eastAsia="仿宋_GB2312" w:cs="Times New Roman"/>
          <w:sz w:val="32"/>
          <w:szCs w:val="24"/>
        </w:rPr>
        <w:t>开发边界范围内，保留“还建安置房”“货币化补偿”两种方式</w:t>
      </w:r>
      <w:r>
        <w:rPr>
          <w:rFonts w:hint="eastAsia" w:eastAsia="仿宋_GB2312" w:cs="Times New Roman"/>
          <w:sz w:val="32"/>
          <w:szCs w:val="24"/>
          <w:lang w:eastAsia="zh-CN"/>
        </w:rPr>
        <w:t>。</w:t>
      </w:r>
      <w:r>
        <w:rPr>
          <w:rFonts w:hint="eastAsia" w:eastAsia="仿宋_GB2312" w:cs="Times New Roman"/>
          <w:sz w:val="32"/>
          <w:szCs w:val="24"/>
        </w:rPr>
        <w:t>在</w:t>
      </w:r>
      <w:r>
        <w:rPr>
          <w:rFonts w:hint="eastAsia" w:eastAsia="仿宋_GB2312" w:cs="Times New Roman"/>
          <w:sz w:val="32"/>
          <w:szCs w:val="24"/>
          <w:lang w:eastAsia="zh-CN"/>
        </w:rPr>
        <w:t>城镇</w:t>
      </w:r>
      <w:r>
        <w:rPr>
          <w:rFonts w:hint="eastAsia" w:eastAsia="仿宋_GB2312" w:cs="Times New Roman"/>
          <w:sz w:val="32"/>
          <w:szCs w:val="24"/>
        </w:rPr>
        <w:t>开发边界范围外，</w:t>
      </w:r>
      <w:r>
        <w:rPr>
          <w:rFonts w:hint="eastAsia" w:eastAsia="仿宋_GB2312" w:cs="Times New Roman"/>
          <w:sz w:val="32"/>
          <w:szCs w:val="24"/>
          <w:lang w:eastAsia="zh-CN"/>
        </w:rPr>
        <w:t>实行</w:t>
      </w:r>
      <w:r>
        <w:rPr>
          <w:rFonts w:hint="eastAsia" w:eastAsia="仿宋_GB2312" w:cs="Times New Roman"/>
          <w:sz w:val="32"/>
          <w:szCs w:val="24"/>
        </w:rPr>
        <w:t>“重新安排宅基地建房”安置方式</w:t>
      </w:r>
      <w:r>
        <w:rPr>
          <w:rFonts w:hint="eastAsia" w:eastAsia="仿宋_GB2312" w:cs="Times New Roman"/>
          <w:sz w:val="32"/>
          <w:szCs w:val="24"/>
          <w:lang w:eastAsia="zh-CN"/>
        </w:rPr>
        <w:t>。</w:t>
      </w:r>
    </w:p>
    <w:p>
      <w:pPr>
        <w:pStyle w:val="3"/>
        <w:spacing w:before="0" w:beforeLines="0" w:afterLines="0" w:line="560" w:lineRule="exact"/>
        <w:ind w:left="0" w:firstLine="639"/>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重新安排宅基地建房建设需按照伍家岗区相关农村个人建房管理办法执行，实施宅基地建房安置需符合村民建房条件，不能再选择集中还建安置房安置或货币化补偿安置方式。</w:t>
      </w:r>
    </w:p>
    <w:p>
      <w:pPr>
        <w:spacing w:beforeLines="0" w:afterLines="0" w:line="560" w:lineRule="exact"/>
        <w:ind w:firstLine="640" w:firstLineChars="200"/>
        <w:rPr>
          <w:rFonts w:hint="eastAsia" w:eastAsia="仿宋_GB2312" w:cs="Times New Roman"/>
          <w:color w:val="auto"/>
          <w:sz w:val="32"/>
          <w:szCs w:val="24"/>
          <w:lang w:eastAsia="zh-CN"/>
        </w:rPr>
      </w:pPr>
      <w:r>
        <w:rPr>
          <w:rFonts w:hint="eastAsia" w:eastAsia="仿宋_GB2312" w:cs="Times New Roman"/>
          <w:color w:val="auto"/>
          <w:sz w:val="32"/>
          <w:szCs w:val="24"/>
          <w:lang w:eastAsia="zh-CN"/>
        </w:rPr>
        <w:t>对重新安排宅基地建房安置的被拆迁户，按照现行政策给予房屋拆迁各项补偿后，以确定的合法面积，按照1000元/平方米给予建房补助；同时以审批的宅基地建筑面积为依据，按照1000元/平方米的标准给予房屋建设方建设补助费用，具体办法由伍家乡人民政府制定。</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 xml:space="preserve">2. </w:t>
      </w:r>
      <w:r>
        <w:rPr>
          <w:rFonts w:hint="eastAsia" w:eastAsia="仿宋_GB2312" w:cs="Times New Roman"/>
          <w:sz w:val="32"/>
          <w:szCs w:val="24"/>
          <w:lang w:eastAsia="zh-CN"/>
        </w:rPr>
        <w:t>调整</w:t>
      </w:r>
      <w:r>
        <w:rPr>
          <w:rFonts w:hint="eastAsia" w:eastAsia="仿宋_GB2312" w:cs="Times New Roman"/>
          <w:sz w:val="32"/>
          <w:szCs w:val="24"/>
        </w:rPr>
        <w:t>货币化补偿</w:t>
      </w:r>
      <w:r>
        <w:rPr>
          <w:rFonts w:hint="eastAsia" w:eastAsia="仿宋_GB2312" w:cs="Times New Roman"/>
          <w:sz w:val="32"/>
          <w:szCs w:val="24"/>
          <w:lang w:eastAsia="zh-CN"/>
        </w:rPr>
        <w:t>标准</w:t>
      </w:r>
      <w:r>
        <w:rPr>
          <w:rFonts w:hint="eastAsia" w:eastAsia="仿宋_GB2312" w:cs="Times New Roman"/>
          <w:sz w:val="32"/>
          <w:szCs w:val="24"/>
        </w:rPr>
        <w:t xml:space="preserve">  </w:t>
      </w:r>
    </w:p>
    <w:p>
      <w:pPr>
        <w:spacing w:beforeLines="0" w:afterLines="0" w:line="570" w:lineRule="exact"/>
        <w:ind w:firstLine="640" w:firstLineChars="200"/>
        <w:rPr>
          <w:rFonts w:hint="eastAsia" w:eastAsia="仿宋_GB2312" w:cs="Times New Roman"/>
          <w:sz w:val="32"/>
          <w:szCs w:val="24"/>
        </w:rPr>
      </w:pPr>
      <w:r>
        <w:rPr>
          <w:rFonts w:hint="eastAsia" w:eastAsia="仿宋_GB2312" w:cs="Times New Roman"/>
          <w:sz w:val="32"/>
          <w:szCs w:val="24"/>
        </w:rPr>
        <w:t>将回购单价从原“协商确定”调整为4500元/平方米</w:t>
      </w:r>
      <w:r>
        <w:rPr>
          <w:rFonts w:hint="eastAsia" w:eastAsia="仿宋_GB2312" w:cs="Times New Roman"/>
          <w:sz w:val="32"/>
          <w:szCs w:val="24"/>
          <w:lang w:eastAsia="zh-CN"/>
        </w:rPr>
        <w:t>，增强透明度和可操作性</w:t>
      </w:r>
      <w:r>
        <w:rPr>
          <w:rFonts w:hint="eastAsia" w:eastAsia="仿宋_GB2312" w:cs="Times New Roman"/>
          <w:sz w:val="32"/>
          <w:szCs w:val="24"/>
        </w:rPr>
        <w:t>。</w:t>
      </w:r>
    </w:p>
    <w:p>
      <w:pPr>
        <w:spacing w:beforeLines="0" w:afterLines="0" w:line="570" w:lineRule="exact"/>
        <w:ind w:firstLine="640" w:firstLineChars="200"/>
        <w:rPr>
          <w:rFonts w:hint="eastAsia" w:eastAsia="仿宋_GB2312" w:cs="Times New Roman"/>
          <w:sz w:val="32"/>
          <w:szCs w:val="24"/>
        </w:rPr>
      </w:pPr>
      <w:r>
        <w:rPr>
          <w:rFonts w:hint="eastAsia" w:eastAsia="仿宋_GB2312"/>
          <w:sz w:val="32"/>
          <w:szCs w:val="24"/>
          <w:lang w:eastAsia="zh-CN"/>
        </w:rPr>
        <w:t>对被征地村委会无安置房源的，按确认的合法还房面积（不含户型调差），按</w:t>
      </w:r>
      <w:r>
        <w:rPr>
          <w:rFonts w:hint="eastAsia" w:eastAsia="仿宋_GB2312"/>
          <w:sz w:val="32"/>
          <w:szCs w:val="24"/>
          <w:lang w:val="en-US" w:eastAsia="zh-CN"/>
        </w:rPr>
        <w:t>4500元/平方米予以一次性补偿，并给予3个月搭住费；对被征地村委会安置房源不足的，按照差额面积（确定的合法还房面积减去选房面积），按4500元/平方米予以一次性补偿，并给予3个月搭住费</w:t>
      </w:r>
      <w:r>
        <w:rPr>
          <w:rFonts w:hint="eastAsia" w:eastAsia="仿宋_GB2312"/>
          <w:sz w:val="32"/>
          <w:szCs w:val="24"/>
        </w:rPr>
        <w:t>。</w:t>
      </w:r>
    </w:p>
    <w:p>
      <w:pPr>
        <w:spacing w:beforeLines="0" w:afterLines="0" w:line="560" w:lineRule="exact"/>
        <w:ind w:firstLine="640" w:firstLineChars="200"/>
        <w:rPr>
          <w:rFonts w:hint="eastAsia" w:ascii="楷体_GB2312" w:hAnsi="楷体_GB2312" w:eastAsia="楷体_GB2312" w:cs="楷体_GB2312"/>
          <w:sz w:val="32"/>
          <w:szCs w:val="24"/>
        </w:rPr>
      </w:pPr>
      <w:r>
        <w:rPr>
          <w:rFonts w:hint="eastAsia" w:ascii="楷体_GB2312" w:hAnsi="楷体_GB2312" w:eastAsia="楷体_GB2312" w:cs="楷体_GB2312"/>
          <w:sz w:val="32"/>
          <w:szCs w:val="24"/>
        </w:rPr>
        <w:t>（</w:t>
      </w:r>
      <w:r>
        <w:rPr>
          <w:rFonts w:hint="eastAsia" w:ascii="楷体_GB2312" w:hAnsi="楷体_GB2312" w:eastAsia="楷体_GB2312" w:cs="楷体_GB2312"/>
          <w:sz w:val="32"/>
          <w:szCs w:val="24"/>
          <w:lang w:eastAsia="zh-CN"/>
        </w:rPr>
        <w:t>二</w:t>
      </w:r>
      <w:r>
        <w:rPr>
          <w:rFonts w:hint="eastAsia" w:ascii="楷体_GB2312" w:hAnsi="楷体_GB2312" w:eastAsia="楷体_GB2312" w:cs="楷体_GB2312"/>
          <w:sz w:val="32"/>
          <w:szCs w:val="24"/>
        </w:rPr>
        <w:t>）</w:t>
      </w:r>
      <w:r>
        <w:rPr>
          <w:rFonts w:hint="eastAsia" w:ascii="楷体_GB2312" w:hAnsi="楷体_GB2312" w:eastAsia="楷体_GB2312" w:cs="楷体_GB2312"/>
          <w:sz w:val="32"/>
          <w:szCs w:val="24"/>
          <w:lang w:eastAsia="zh-CN"/>
        </w:rPr>
        <w:t>调整部分</w:t>
      </w:r>
      <w:r>
        <w:rPr>
          <w:rFonts w:hint="eastAsia" w:ascii="楷体_GB2312" w:hAnsi="楷体_GB2312" w:eastAsia="楷体_GB2312" w:cs="楷体_GB2312"/>
          <w:sz w:val="32"/>
          <w:szCs w:val="24"/>
        </w:rPr>
        <w:t>奖励与费用</w:t>
      </w:r>
      <w:r>
        <w:rPr>
          <w:rFonts w:hint="eastAsia" w:ascii="楷体_GB2312" w:hAnsi="楷体_GB2312" w:eastAsia="楷体_GB2312" w:cs="楷体_GB2312"/>
          <w:sz w:val="32"/>
          <w:szCs w:val="24"/>
          <w:lang w:eastAsia="zh-CN"/>
        </w:rPr>
        <w:t>设置</w:t>
      </w:r>
      <w:r>
        <w:rPr>
          <w:rFonts w:hint="eastAsia" w:ascii="楷体_GB2312" w:hAnsi="楷体_GB2312" w:eastAsia="楷体_GB2312" w:cs="楷体_GB2312"/>
          <w:sz w:val="32"/>
          <w:szCs w:val="24"/>
        </w:rPr>
        <w:t xml:space="preserve">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 xml:space="preserve">1. </w:t>
      </w:r>
      <w:r>
        <w:rPr>
          <w:rFonts w:hint="eastAsia" w:eastAsia="仿宋_GB2312" w:cs="Times New Roman"/>
          <w:sz w:val="32"/>
          <w:szCs w:val="24"/>
          <w:lang w:eastAsia="zh-CN"/>
        </w:rPr>
        <w:t>奖励标准提高</w:t>
      </w:r>
      <w:r>
        <w:rPr>
          <w:rFonts w:hint="eastAsia" w:eastAsia="仿宋_GB2312" w:cs="Times New Roman"/>
          <w:sz w:val="32"/>
          <w:szCs w:val="24"/>
        </w:rPr>
        <w:t xml:space="preserve">  </w:t>
      </w:r>
    </w:p>
    <w:p>
      <w:pPr>
        <w:spacing w:beforeLines="0" w:afterLines="0" w:line="570" w:lineRule="exact"/>
        <w:ind w:firstLine="640" w:firstLineChars="200"/>
        <w:rPr>
          <w:rFonts w:hint="eastAsia" w:eastAsia="仿宋_GB2312" w:cs="Times New Roman"/>
          <w:sz w:val="32"/>
          <w:szCs w:val="24"/>
        </w:rPr>
      </w:pPr>
      <w:r>
        <w:rPr>
          <w:rFonts w:hint="eastAsia" w:eastAsia="仿宋_GB2312"/>
          <w:sz w:val="32"/>
          <w:szCs w:val="24"/>
          <w:lang w:eastAsia="zh-CN"/>
        </w:rPr>
        <w:t>在</w:t>
      </w:r>
      <w:r>
        <w:rPr>
          <w:rFonts w:hint="eastAsia" w:eastAsia="仿宋_GB2312"/>
          <w:sz w:val="32"/>
          <w:szCs w:val="24"/>
        </w:rPr>
        <w:t>房屋拆迁通知</w:t>
      </w:r>
      <w:r>
        <w:rPr>
          <w:rFonts w:hint="eastAsia" w:eastAsia="仿宋_GB2312"/>
          <w:sz w:val="32"/>
          <w:szCs w:val="24"/>
          <w:lang w:eastAsia="zh-CN"/>
        </w:rPr>
        <w:t>规定签约期限内</w:t>
      </w:r>
      <w:r>
        <w:rPr>
          <w:rFonts w:hint="eastAsia" w:eastAsia="仿宋_GB2312"/>
          <w:sz w:val="32"/>
          <w:szCs w:val="24"/>
        </w:rPr>
        <w:t>，签约的被拆迁户，</w:t>
      </w:r>
      <w:r>
        <w:rPr>
          <w:rFonts w:hint="eastAsia" w:eastAsia="仿宋_GB2312" w:cs="Times New Roman"/>
          <w:sz w:val="32"/>
          <w:szCs w:val="24"/>
        </w:rPr>
        <w:t>从原5000元/栋提高至10000元/栋，鼓励被拆迁户积极配合</w:t>
      </w:r>
      <w:r>
        <w:rPr>
          <w:rFonts w:hint="eastAsia" w:eastAsia="仿宋_GB2312"/>
          <w:sz w:val="32"/>
          <w:szCs w:val="24"/>
        </w:rPr>
        <w:t>。</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 xml:space="preserve">2. </w:t>
      </w:r>
      <w:r>
        <w:rPr>
          <w:rFonts w:hint="eastAsia" w:eastAsia="仿宋_GB2312" w:cs="Times New Roman"/>
          <w:sz w:val="32"/>
          <w:szCs w:val="24"/>
          <w:lang w:eastAsia="zh-CN"/>
        </w:rPr>
        <w:t>服务费调整</w:t>
      </w:r>
      <w:r>
        <w:rPr>
          <w:rFonts w:hint="eastAsia" w:eastAsia="仿宋_GB2312" w:cs="Times New Roman"/>
          <w:sz w:val="32"/>
          <w:szCs w:val="24"/>
        </w:rPr>
        <w:t xml:space="preserve">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房屋拆除劳务费</w:t>
      </w:r>
      <w:r>
        <w:rPr>
          <w:rFonts w:hint="eastAsia" w:eastAsia="仿宋_GB2312" w:cs="Times New Roman"/>
          <w:sz w:val="32"/>
          <w:szCs w:val="24"/>
          <w:lang w:eastAsia="zh-CN"/>
        </w:rPr>
        <w:t>调整为</w:t>
      </w:r>
      <w:r>
        <w:rPr>
          <w:rFonts w:hint="eastAsia" w:eastAsia="仿宋_GB2312" w:cs="Times New Roman"/>
          <w:sz w:val="32"/>
          <w:szCs w:val="24"/>
        </w:rPr>
        <w:t>按</w:t>
      </w:r>
      <w:r>
        <w:rPr>
          <w:rFonts w:hint="eastAsia" w:eastAsia="仿宋_GB2312" w:cs="Times New Roman"/>
          <w:sz w:val="32"/>
          <w:szCs w:val="24"/>
          <w:lang w:eastAsia="zh-CN"/>
        </w:rPr>
        <w:t>房屋建筑</w:t>
      </w:r>
      <w:r>
        <w:rPr>
          <w:rFonts w:hint="eastAsia" w:eastAsia="仿宋_GB2312" w:cs="Times New Roman"/>
          <w:sz w:val="32"/>
          <w:szCs w:val="24"/>
        </w:rPr>
        <w:t>面积计算（5-12元/平方米）</w:t>
      </w:r>
      <w:r>
        <w:rPr>
          <w:rFonts w:hint="eastAsia" w:eastAsia="仿宋_GB2312" w:cs="Times New Roman"/>
          <w:sz w:val="32"/>
          <w:szCs w:val="24"/>
          <w:lang w:eastAsia="zh-CN"/>
        </w:rPr>
        <w:t>，增加了</w:t>
      </w:r>
      <w:r>
        <w:rPr>
          <w:rFonts w:hint="eastAsia" w:eastAsia="仿宋_GB2312" w:cs="Times New Roman"/>
          <w:sz w:val="32"/>
          <w:szCs w:val="24"/>
        </w:rPr>
        <w:t>青苗拆迁合同劳务费2000元</w:t>
      </w:r>
      <w:r>
        <w:rPr>
          <w:rFonts w:hint="eastAsia" w:eastAsia="仿宋_GB2312" w:cs="Times New Roman"/>
          <w:sz w:val="32"/>
          <w:szCs w:val="24"/>
          <w:lang w:val="en-US" w:eastAsia="zh-CN"/>
        </w:rPr>
        <w:t>/户</w:t>
      </w:r>
      <w:r>
        <w:rPr>
          <w:rFonts w:hint="eastAsia" w:eastAsia="仿宋_GB2312" w:cs="Times New Roman"/>
          <w:sz w:val="32"/>
          <w:szCs w:val="24"/>
          <w:lang w:eastAsia="zh-CN"/>
        </w:rPr>
        <w:t>，</w:t>
      </w:r>
      <w:r>
        <w:rPr>
          <w:rFonts w:hint="eastAsia" w:eastAsia="仿宋_GB2312" w:cs="Times New Roman"/>
          <w:sz w:val="32"/>
          <w:szCs w:val="24"/>
        </w:rPr>
        <w:t>更符合实际工作</w:t>
      </w:r>
      <w:r>
        <w:rPr>
          <w:rFonts w:hint="eastAsia" w:eastAsia="仿宋_GB2312" w:cs="Times New Roman"/>
          <w:sz w:val="32"/>
          <w:szCs w:val="24"/>
          <w:lang w:eastAsia="zh-CN"/>
        </w:rPr>
        <w:t>情况</w:t>
      </w:r>
      <w:r>
        <w:rPr>
          <w:rFonts w:hint="eastAsia" w:eastAsia="仿宋_GB2312" w:cs="Times New Roman"/>
          <w:sz w:val="32"/>
          <w:szCs w:val="24"/>
        </w:rPr>
        <w:t>。</w:t>
      </w:r>
    </w:p>
    <w:p>
      <w:pPr>
        <w:spacing w:beforeLines="0" w:afterLines="0" w:line="560" w:lineRule="exact"/>
        <w:ind w:firstLine="640" w:firstLineChars="200"/>
        <w:rPr>
          <w:rFonts w:hint="eastAsia" w:eastAsia="仿宋_GB2312" w:cs="Times New Roman"/>
          <w:sz w:val="32"/>
          <w:szCs w:val="24"/>
        </w:rPr>
      </w:pPr>
      <w:r>
        <w:rPr>
          <w:rFonts w:hint="eastAsia" w:ascii="楷体_GB2312" w:hAnsi="楷体_GB2312" w:eastAsia="楷体_GB2312" w:cs="楷体_GB2312"/>
          <w:sz w:val="32"/>
          <w:szCs w:val="24"/>
        </w:rPr>
        <w:t>（</w:t>
      </w:r>
      <w:r>
        <w:rPr>
          <w:rFonts w:hint="eastAsia" w:ascii="楷体_GB2312" w:hAnsi="楷体_GB2312" w:eastAsia="楷体_GB2312" w:cs="楷体_GB2312"/>
          <w:sz w:val="32"/>
          <w:szCs w:val="24"/>
          <w:lang w:eastAsia="zh-CN"/>
        </w:rPr>
        <w:t>三</w:t>
      </w:r>
      <w:r>
        <w:rPr>
          <w:rFonts w:hint="eastAsia" w:ascii="楷体_GB2312" w:hAnsi="楷体_GB2312" w:eastAsia="楷体_GB2312" w:cs="楷体_GB2312"/>
          <w:sz w:val="32"/>
          <w:szCs w:val="24"/>
        </w:rPr>
        <w:t>）其他修订</w:t>
      </w:r>
      <w:r>
        <w:rPr>
          <w:rFonts w:hint="eastAsia" w:ascii="楷体_GB2312" w:hAnsi="楷体_GB2312" w:eastAsia="楷体_GB2312" w:cs="楷体_GB2312"/>
          <w:sz w:val="32"/>
          <w:szCs w:val="24"/>
          <w:lang w:eastAsia="zh-CN"/>
        </w:rPr>
        <w:t>方面</w:t>
      </w:r>
      <w:r>
        <w:rPr>
          <w:rFonts w:hint="eastAsia" w:ascii="楷体_GB2312" w:hAnsi="楷体_GB2312" w:eastAsia="楷体_GB2312" w:cs="楷体_GB2312"/>
          <w:sz w:val="32"/>
          <w:szCs w:val="24"/>
        </w:rPr>
        <w:t xml:space="preserve"> </w:t>
      </w:r>
      <w:r>
        <w:rPr>
          <w:rFonts w:hint="eastAsia" w:eastAsia="仿宋_GB2312" w:cs="Times New Roman"/>
          <w:sz w:val="32"/>
          <w:szCs w:val="24"/>
        </w:rPr>
        <w:t xml:space="preserve">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lang w:val="en-US" w:eastAsia="zh-CN"/>
        </w:rPr>
        <w:t>1.调整</w:t>
      </w:r>
      <w:r>
        <w:rPr>
          <w:rFonts w:hint="eastAsia" w:eastAsia="仿宋_GB2312" w:cs="Times New Roman"/>
          <w:sz w:val="32"/>
          <w:szCs w:val="24"/>
        </w:rPr>
        <w:t xml:space="preserve">组织实施单位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lang w:eastAsia="zh-CN"/>
        </w:rPr>
        <w:t>将</w:t>
      </w:r>
      <w:r>
        <w:rPr>
          <w:rFonts w:hint="eastAsia" w:eastAsia="仿宋_GB2312" w:cs="Times New Roman"/>
          <w:sz w:val="32"/>
          <w:szCs w:val="24"/>
        </w:rPr>
        <w:t xml:space="preserve">原“区新区办”职责调整为“区住保中心”，明确区住保中心为征迁工作的组织实施单位。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2.</w:t>
      </w:r>
      <w:r>
        <w:rPr>
          <w:rFonts w:hint="eastAsia" w:eastAsia="仿宋_GB2312" w:cs="Times New Roman"/>
          <w:sz w:val="32"/>
          <w:szCs w:val="24"/>
          <w:lang w:eastAsia="zh-CN"/>
        </w:rPr>
        <w:t>调整</w:t>
      </w:r>
      <w:r>
        <w:rPr>
          <w:rFonts w:hint="eastAsia" w:eastAsia="仿宋_GB2312" w:cs="Times New Roman"/>
          <w:sz w:val="32"/>
          <w:szCs w:val="24"/>
        </w:rPr>
        <w:t>解释</w:t>
      </w:r>
      <w:r>
        <w:rPr>
          <w:rFonts w:hint="eastAsia" w:eastAsia="仿宋_GB2312" w:cs="Times New Roman"/>
          <w:sz w:val="32"/>
          <w:szCs w:val="24"/>
          <w:lang w:eastAsia="zh-CN"/>
        </w:rPr>
        <w:t>单位</w:t>
      </w:r>
      <w:r>
        <w:rPr>
          <w:rFonts w:hint="eastAsia" w:eastAsia="仿宋_GB2312" w:cs="Times New Roman"/>
          <w:sz w:val="32"/>
          <w:szCs w:val="24"/>
        </w:rPr>
        <w:t xml:space="preserve">  </w:t>
      </w:r>
    </w:p>
    <w:p>
      <w:pPr>
        <w:spacing w:beforeLines="0" w:afterLines="0" w:line="560" w:lineRule="exact"/>
        <w:ind w:firstLine="640" w:firstLineChars="200"/>
        <w:rPr>
          <w:rFonts w:hint="eastAsia" w:eastAsia="仿宋_GB2312" w:cs="Times New Roman"/>
          <w:sz w:val="32"/>
          <w:szCs w:val="24"/>
        </w:rPr>
      </w:pPr>
      <w:r>
        <w:rPr>
          <w:rFonts w:hint="eastAsia" w:eastAsia="仿宋_GB2312" w:cs="Times New Roman"/>
          <w:sz w:val="32"/>
          <w:szCs w:val="24"/>
        </w:rPr>
        <w:t xml:space="preserve"> 文件解释单位由“</w:t>
      </w:r>
      <w:r>
        <w:rPr>
          <w:rFonts w:hint="eastAsia" w:eastAsia="仿宋_GB2312" w:cs="Times New Roman"/>
          <w:sz w:val="32"/>
          <w:szCs w:val="24"/>
          <w:lang w:eastAsia="zh-CN"/>
        </w:rPr>
        <w:t>宜昌市</w:t>
      </w:r>
      <w:r>
        <w:rPr>
          <w:rFonts w:hint="eastAsia" w:eastAsia="仿宋_GB2312" w:cs="Times New Roman"/>
          <w:sz w:val="32"/>
          <w:szCs w:val="24"/>
        </w:rPr>
        <w:t>自然资源和规划局伍家岗区分局”调整为“</w:t>
      </w:r>
      <w:r>
        <w:rPr>
          <w:rFonts w:hint="eastAsia" w:eastAsia="仿宋_GB2312"/>
          <w:sz w:val="32"/>
          <w:szCs w:val="24"/>
        </w:rPr>
        <w:t>宜昌</w:t>
      </w:r>
      <w:bookmarkStart w:id="0" w:name="OLE_LINK1"/>
      <w:r>
        <w:rPr>
          <w:rFonts w:hint="eastAsia" w:eastAsia="仿宋_GB2312"/>
          <w:sz w:val="32"/>
          <w:szCs w:val="24"/>
        </w:rPr>
        <w:t>市自然资源和</w:t>
      </w:r>
      <w:r>
        <w:rPr>
          <w:rFonts w:hint="eastAsia" w:eastAsia="仿宋_GB2312"/>
          <w:sz w:val="32"/>
          <w:szCs w:val="24"/>
          <w:lang w:eastAsia="zh-CN"/>
        </w:rPr>
        <w:t>城乡建设局</w:t>
      </w:r>
      <w:r>
        <w:rPr>
          <w:rFonts w:hint="eastAsia" w:eastAsia="仿宋_GB2312"/>
          <w:sz w:val="32"/>
          <w:szCs w:val="24"/>
        </w:rPr>
        <w:t>伍家岗区分局</w:t>
      </w:r>
      <w:bookmarkEnd w:id="0"/>
      <w:r>
        <w:rPr>
          <w:rFonts w:hint="eastAsia" w:eastAsia="仿宋_GB2312"/>
          <w:sz w:val="32"/>
          <w:szCs w:val="24"/>
          <w:lang w:eastAsia="zh-CN"/>
        </w:rPr>
        <w:t>、宜昌市伍家岗区住房保障服务中心</w:t>
      </w:r>
      <w:r>
        <w:rPr>
          <w:rFonts w:hint="eastAsia" w:eastAsia="仿宋_GB2312" w:cs="Times New Roman"/>
          <w:sz w:val="32"/>
          <w:szCs w:val="24"/>
        </w:rPr>
        <w:t xml:space="preserve">”。 </w:t>
      </w:r>
    </w:p>
    <w:p>
      <w:pPr>
        <w:jc w:val="left"/>
        <w:rPr>
          <w:rFonts w:hint="eastAsia"/>
          <w:sz w:val="21"/>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2063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uiPriority w:val="0"/>
    <w:pPr>
      <w:spacing w:beforeLines="0" w:afterLines="0"/>
      <w:jc w:val="both"/>
    </w:pPr>
    <w:rPr>
      <w:rFonts w:hint="eastAsia" w:ascii="Times New Roman" w:hAnsi="Times New Roman" w:eastAsia="Times New Roman"/>
      <w:kern w:val="2"/>
      <w:sz w:val="21"/>
      <w:szCs w:val="24"/>
    </w:rPr>
  </w:style>
  <w:style w:type="character" w:default="1" w:styleId="5">
    <w:name w:val="Default Paragraph Font"/>
    <w:unhideWhenUsed/>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Plain Text"/>
    <w:basedOn w:val="1"/>
    <w:unhideWhenUsed/>
    <w:uiPriority w:val="0"/>
    <w:pPr>
      <w:spacing w:beforeLines="0" w:afterLines="0"/>
    </w:pPr>
    <w:rPr>
      <w:rFonts w:hint="eastAsia" w:ascii="宋体" w:hAnsi="Courier New" w:eastAsia="宋体" w:cs="Times New Roman"/>
      <w:sz w:val="21"/>
      <w:szCs w:val="24"/>
    </w:rPr>
  </w:style>
  <w:style w:type="paragraph" w:styleId="3">
    <w:name w:val="Body Text"/>
    <w:basedOn w:val="1"/>
    <w:unhideWhenUsed/>
    <w:qFormat/>
    <w:uiPriority w:val="1"/>
    <w:pPr>
      <w:spacing w:before="127" w:beforeLines="0" w:afterLines="0"/>
      <w:ind w:left="111"/>
    </w:pPr>
    <w:rPr>
      <w:rFonts w:hint="eastAsia" w:ascii="仿宋_GB2312" w:hAnsi="仿宋_GB2312"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Office_12.8.2.15091_F1E327BC-269C-435d-A152-05C5408002CA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2025-07-08T02:48:38Z</dcterms:created>
  <dc:creator>Administrator</dc:creator>
  <cp:lastModifiedBy>Administrator</cp:lastModifiedBy>
  <dcterms:modified xsi:type="dcterms:W3CDTF">2025-07-08T02:48:59Z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F398C6D86C114796BDB700959032C5AE_13</vt:lpwstr>
  </property>
</Properties>
</file>