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36E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B7FD6">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A286BCD">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w:t>
            </w:r>
            <w:r>
              <w:rPr>
                <w:rFonts w:ascii="黑体" w:hAnsi="黑体" w:eastAsia="黑体"/>
                <w:sz w:val="21"/>
                <w:szCs w:val="21"/>
              </w:rPr>
              <w:fldChar w:fldCharType="end"/>
            </w:r>
            <w:bookmarkEnd w:id="0"/>
          </w:p>
        </w:tc>
      </w:tr>
      <w:tr w14:paraId="3D38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0ACE9F">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2A843D1">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FA78FE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F5CFA91">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14:paraId="58AE52E2">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0CB2428">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14:paraId="4946A221">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72B6D1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5A5E2F">
      <w:pPr>
        <w:pStyle w:val="52"/>
        <w:framePr w:w="9639" w:h="6976" w:hRule="exact" w:hSpace="0" w:vSpace="0" w:wrap="around" w:hAnchor="page" w:y="6408"/>
        <w:jc w:val="center"/>
        <w:rPr>
          <w:rFonts w:ascii="黑体" w:hAnsi="黑体" w:eastAsia="黑体"/>
          <w:b w:val="0"/>
          <w:bCs w:val="0"/>
          <w:w w:val="100"/>
        </w:rPr>
      </w:pPr>
    </w:p>
    <w:p w14:paraId="59B5BE43">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公共资源交易场</w:t>
      </w:r>
      <w:r>
        <w:rPr>
          <w:rFonts w:hint="eastAsia"/>
          <w:lang w:eastAsia="zh-CN"/>
        </w:rPr>
        <w:t>所与设施配置</w:t>
      </w:r>
      <w:r>
        <w:t>规范</w:t>
      </w:r>
      <w:r>
        <w:fldChar w:fldCharType="end"/>
      </w:r>
      <w:bookmarkEnd w:id="9"/>
    </w:p>
    <w:p w14:paraId="316A1DC6">
      <w:pPr>
        <w:framePr w:w="9639" w:h="6974" w:hRule="exact" w:wrap="around" w:vAnchor="page" w:hAnchor="page" w:x="1419" w:y="6408" w:anchorLock="1"/>
        <w:ind w:left="-1418"/>
      </w:pPr>
    </w:p>
    <w:p w14:paraId="5D3DF113">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the construction of public resource trading venues</w:t>
      </w:r>
      <w:r>
        <w:rPr>
          <w:rFonts w:eastAsia="黑体"/>
          <w:szCs w:val="28"/>
        </w:rPr>
        <w:fldChar w:fldCharType="end"/>
      </w:r>
      <w:bookmarkEnd w:id="10"/>
    </w:p>
    <w:p w14:paraId="135B060A">
      <w:pPr>
        <w:framePr w:w="9639" w:h="6974" w:hRule="exact" w:wrap="around" w:vAnchor="page" w:hAnchor="page" w:x="1419" w:y="6408" w:anchorLock="1"/>
        <w:spacing w:line="760" w:lineRule="exact"/>
        <w:ind w:left="-1418"/>
      </w:pPr>
    </w:p>
    <w:p w14:paraId="46DD1157">
      <w:pPr>
        <w:pStyle w:val="127"/>
        <w:framePr w:w="9639" w:h="6974" w:hRule="exact" w:wrap="around" w:vAnchor="page" w:hAnchor="page" w:x="1419" w:y="6408" w:anchorLock="1"/>
        <w:textAlignment w:val="bottom"/>
        <w:rPr>
          <w:rFonts w:eastAsia="黑体"/>
          <w:szCs w:val="28"/>
        </w:rPr>
      </w:pPr>
    </w:p>
    <w:p w14:paraId="7E9A8B77">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85324CF">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884A653">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95D1950">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val="en-US" w:eastAsia="zh-CN"/>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814FE07">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7811B9E">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741C8D9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1B94807">
      <w:pPr>
        <w:pStyle w:val="93"/>
        <w:spacing w:after="468"/>
        <w:rPr>
          <w:rFonts w:hint="eastAsia"/>
          <w:color w:val="auto"/>
        </w:rPr>
      </w:pPr>
      <w:bookmarkStart w:id="21" w:name="BookMark1"/>
      <w:bookmarkStart w:id="22" w:name="_Toc143617332"/>
      <w:bookmarkStart w:id="23" w:name="_Toc143617192"/>
      <w:bookmarkStart w:id="24" w:name="_Toc143617363"/>
      <w:bookmarkStart w:id="25" w:name="_Toc143617301"/>
      <w:r>
        <w:rPr>
          <w:rFonts w:hint="eastAsia"/>
          <w:color w:val="auto"/>
          <w:spacing w:val="320"/>
        </w:rPr>
        <w:t>目</w:t>
      </w:r>
      <w:r>
        <w:rPr>
          <w:rFonts w:hint="eastAsia"/>
          <w:color w:val="auto"/>
        </w:rPr>
        <w:t>次</w:t>
      </w:r>
    </w:p>
    <w:p w14:paraId="4DE6D4D7">
      <w:pPr>
        <w:pStyle w:val="21"/>
        <w:tabs>
          <w:tab w:val="right" w:leader="dot" w:pos="9354"/>
        </w:tabs>
        <w:rPr>
          <w:color w:val="auto"/>
        </w:rPr>
      </w:pPr>
      <w:r>
        <w:rPr>
          <w:color w:val="auto"/>
        </w:rPr>
        <w:fldChar w:fldCharType="begin"/>
      </w:r>
      <w:r>
        <w:rPr>
          <w:color w:val="auto"/>
        </w:rPr>
        <w:instrText xml:space="preserve"> TOC \o "1-1" \h \t "标准文件_一级条标题,2,标准文件_二级条标题,3,标准文件_三级条标题,4,标准文件_四级条标题,5,标准文件_附录一级条标题,2,标准文件_附录二级条标题,3,标准文件_附录三级条标题,4,标准文件_附录四级条标题,5," </w:instrText>
      </w:r>
      <w:r>
        <w:rPr>
          <w:color w:val="auto"/>
        </w:rPr>
        <w:fldChar w:fldCharType="separate"/>
      </w:r>
      <w:r>
        <w:rPr>
          <w:color w:val="auto"/>
        </w:rPr>
        <w:fldChar w:fldCharType="begin"/>
      </w:r>
      <w:r>
        <w:rPr>
          <w:color w:val="auto"/>
        </w:rPr>
        <w:instrText xml:space="preserve"> HYPERLINK \l _Toc8447 </w:instrText>
      </w:r>
      <w:r>
        <w:rPr>
          <w:color w:val="auto"/>
        </w:rPr>
        <w:fldChar w:fldCharType="separate"/>
      </w:r>
      <w:r>
        <w:rPr>
          <w:color w:val="auto"/>
          <w:spacing w:val="320"/>
        </w:rPr>
        <w:t>前</w:t>
      </w:r>
      <w:r>
        <w:rPr>
          <w:color w:val="auto"/>
        </w:rPr>
        <w:t>言</w:t>
      </w:r>
      <w:r>
        <w:rPr>
          <w:color w:val="auto"/>
        </w:rPr>
        <w:tab/>
      </w:r>
      <w:r>
        <w:rPr>
          <w:color w:val="auto"/>
        </w:rPr>
        <w:fldChar w:fldCharType="begin"/>
      </w:r>
      <w:r>
        <w:rPr>
          <w:color w:val="auto"/>
        </w:rPr>
        <w:instrText xml:space="preserve"> PAGEREF _Toc8447 \h </w:instrText>
      </w:r>
      <w:r>
        <w:rPr>
          <w:color w:val="auto"/>
        </w:rPr>
        <w:fldChar w:fldCharType="separate"/>
      </w:r>
      <w:r>
        <w:rPr>
          <w:color w:val="auto"/>
        </w:rPr>
        <w:t>II</w:t>
      </w:r>
      <w:r>
        <w:rPr>
          <w:color w:val="auto"/>
        </w:rPr>
        <w:fldChar w:fldCharType="end"/>
      </w:r>
      <w:r>
        <w:rPr>
          <w:color w:val="auto"/>
        </w:rPr>
        <w:fldChar w:fldCharType="end"/>
      </w:r>
    </w:p>
    <w:p w14:paraId="227626B9">
      <w:pPr>
        <w:pStyle w:val="21"/>
        <w:tabs>
          <w:tab w:val="right" w:leader="dot" w:pos="9354"/>
        </w:tabs>
        <w:rPr>
          <w:color w:val="auto"/>
        </w:rPr>
      </w:pPr>
      <w:r>
        <w:rPr>
          <w:color w:val="auto"/>
        </w:rPr>
        <w:fldChar w:fldCharType="begin"/>
      </w:r>
      <w:r>
        <w:rPr>
          <w:color w:val="auto"/>
        </w:rPr>
        <w:instrText xml:space="preserve"> HYPERLINK \l _Toc32501 </w:instrText>
      </w:r>
      <w:r>
        <w:rPr>
          <w:color w:val="auto"/>
        </w:rPr>
        <w:fldChar w:fldCharType="separate"/>
      </w:r>
      <w:r>
        <w:rPr>
          <w:rFonts w:hint="eastAsia" w:ascii="黑体" w:eastAsia="黑体"/>
          <w:i w:val="0"/>
          <w:color w:val="auto"/>
        </w:rPr>
        <w:t xml:space="preserve">1 </w:t>
      </w:r>
      <w:r>
        <w:rPr>
          <w:rFonts w:hint="eastAsia"/>
          <w:color w:val="auto"/>
        </w:rPr>
        <w:t>范围</w:t>
      </w:r>
      <w:r>
        <w:rPr>
          <w:color w:val="auto"/>
        </w:rPr>
        <w:tab/>
      </w:r>
      <w:r>
        <w:rPr>
          <w:color w:val="auto"/>
        </w:rPr>
        <w:fldChar w:fldCharType="begin"/>
      </w:r>
      <w:r>
        <w:rPr>
          <w:color w:val="auto"/>
        </w:rPr>
        <w:instrText xml:space="preserve"> PAGEREF _Toc32501 \h </w:instrText>
      </w:r>
      <w:r>
        <w:rPr>
          <w:color w:val="auto"/>
        </w:rPr>
        <w:fldChar w:fldCharType="separate"/>
      </w:r>
      <w:r>
        <w:rPr>
          <w:color w:val="auto"/>
        </w:rPr>
        <w:t>1</w:t>
      </w:r>
      <w:r>
        <w:rPr>
          <w:color w:val="auto"/>
        </w:rPr>
        <w:fldChar w:fldCharType="end"/>
      </w:r>
      <w:r>
        <w:rPr>
          <w:color w:val="auto"/>
        </w:rPr>
        <w:fldChar w:fldCharType="end"/>
      </w:r>
    </w:p>
    <w:p w14:paraId="6F5DDC5B">
      <w:pPr>
        <w:pStyle w:val="21"/>
        <w:tabs>
          <w:tab w:val="right" w:leader="dot" w:pos="9354"/>
        </w:tabs>
        <w:rPr>
          <w:color w:val="auto"/>
        </w:rPr>
      </w:pPr>
      <w:r>
        <w:rPr>
          <w:color w:val="auto"/>
        </w:rPr>
        <w:fldChar w:fldCharType="begin"/>
      </w:r>
      <w:r>
        <w:rPr>
          <w:color w:val="auto"/>
        </w:rPr>
        <w:instrText xml:space="preserve"> HYPERLINK \l _Toc21382 </w:instrText>
      </w:r>
      <w:r>
        <w:rPr>
          <w:color w:val="auto"/>
        </w:rPr>
        <w:fldChar w:fldCharType="separate"/>
      </w:r>
      <w:r>
        <w:rPr>
          <w:rFonts w:hint="eastAsia" w:ascii="黑体" w:eastAsia="黑体"/>
          <w:i w:val="0"/>
          <w:color w:val="auto"/>
        </w:rPr>
        <w:t xml:space="preserve">2 </w:t>
      </w:r>
      <w:r>
        <w:rPr>
          <w:rFonts w:hint="eastAsia"/>
          <w:color w:val="auto"/>
        </w:rPr>
        <w:t>规范性引用文件</w:t>
      </w:r>
      <w:r>
        <w:rPr>
          <w:color w:val="auto"/>
        </w:rPr>
        <w:tab/>
      </w:r>
      <w:r>
        <w:rPr>
          <w:color w:val="auto"/>
        </w:rPr>
        <w:fldChar w:fldCharType="begin"/>
      </w:r>
      <w:r>
        <w:rPr>
          <w:color w:val="auto"/>
        </w:rPr>
        <w:instrText xml:space="preserve"> PAGEREF _Toc21382 \h </w:instrText>
      </w:r>
      <w:r>
        <w:rPr>
          <w:color w:val="auto"/>
        </w:rPr>
        <w:fldChar w:fldCharType="separate"/>
      </w:r>
      <w:r>
        <w:rPr>
          <w:color w:val="auto"/>
        </w:rPr>
        <w:t>1</w:t>
      </w:r>
      <w:r>
        <w:rPr>
          <w:color w:val="auto"/>
        </w:rPr>
        <w:fldChar w:fldCharType="end"/>
      </w:r>
      <w:r>
        <w:rPr>
          <w:color w:val="auto"/>
        </w:rPr>
        <w:fldChar w:fldCharType="end"/>
      </w:r>
    </w:p>
    <w:p w14:paraId="03F3486C">
      <w:pPr>
        <w:pStyle w:val="21"/>
        <w:tabs>
          <w:tab w:val="right" w:leader="dot" w:pos="9354"/>
        </w:tabs>
        <w:rPr>
          <w:color w:val="auto"/>
        </w:rPr>
      </w:pPr>
      <w:r>
        <w:rPr>
          <w:color w:val="auto"/>
        </w:rPr>
        <w:fldChar w:fldCharType="begin"/>
      </w:r>
      <w:r>
        <w:rPr>
          <w:color w:val="auto"/>
        </w:rPr>
        <w:instrText xml:space="preserve"> HYPERLINK \l _Toc22501 </w:instrText>
      </w:r>
      <w:r>
        <w:rPr>
          <w:color w:val="auto"/>
        </w:rPr>
        <w:fldChar w:fldCharType="separate"/>
      </w:r>
      <w:r>
        <w:rPr>
          <w:rFonts w:hint="eastAsia" w:ascii="黑体" w:eastAsia="黑体"/>
          <w:i w:val="0"/>
          <w:color w:val="auto"/>
        </w:rPr>
        <w:t xml:space="preserve">3 </w:t>
      </w:r>
      <w:r>
        <w:rPr>
          <w:rFonts w:hint="eastAsia"/>
          <w:color w:val="auto"/>
          <w:szCs w:val="21"/>
        </w:rPr>
        <w:t>术语和定义</w:t>
      </w:r>
      <w:r>
        <w:rPr>
          <w:color w:val="auto"/>
        </w:rPr>
        <w:tab/>
      </w:r>
      <w:r>
        <w:rPr>
          <w:color w:val="auto"/>
        </w:rPr>
        <w:fldChar w:fldCharType="begin"/>
      </w:r>
      <w:r>
        <w:rPr>
          <w:color w:val="auto"/>
        </w:rPr>
        <w:instrText xml:space="preserve"> PAGEREF _Toc22501 \h </w:instrText>
      </w:r>
      <w:r>
        <w:rPr>
          <w:color w:val="auto"/>
        </w:rPr>
        <w:fldChar w:fldCharType="separate"/>
      </w:r>
      <w:r>
        <w:rPr>
          <w:color w:val="auto"/>
        </w:rPr>
        <w:t>2</w:t>
      </w:r>
      <w:r>
        <w:rPr>
          <w:color w:val="auto"/>
        </w:rPr>
        <w:fldChar w:fldCharType="end"/>
      </w:r>
      <w:r>
        <w:rPr>
          <w:color w:val="auto"/>
        </w:rPr>
        <w:fldChar w:fldCharType="end"/>
      </w:r>
    </w:p>
    <w:p w14:paraId="07C5FCF6">
      <w:pPr>
        <w:pStyle w:val="21"/>
        <w:tabs>
          <w:tab w:val="right" w:leader="dot" w:pos="9354"/>
        </w:tabs>
        <w:rPr>
          <w:color w:val="auto"/>
        </w:rPr>
      </w:pPr>
      <w:r>
        <w:rPr>
          <w:color w:val="auto"/>
        </w:rPr>
        <w:fldChar w:fldCharType="begin"/>
      </w:r>
      <w:r>
        <w:rPr>
          <w:color w:val="auto"/>
        </w:rPr>
        <w:instrText xml:space="preserve"> HYPERLINK \l _Toc7234 </w:instrText>
      </w:r>
      <w:r>
        <w:rPr>
          <w:color w:val="auto"/>
        </w:rPr>
        <w:fldChar w:fldCharType="separate"/>
      </w:r>
      <w:r>
        <w:rPr>
          <w:rFonts w:hint="eastAsia" w:ascii="黑体" w:eastAsia="黑体"/>
          <w:i w:val="0"/>
          <w:color w:val="auto"/>
        </w:rPr>
        <w:t xml:space="preserve">4 </w:t>
      </w:r>
      <w:r>
        <w:rPr>
          <w:rFonts w:hint="eastAsia"/>
          <w:color w:val="auto"/>
        </w:rPr>
        <w:t>基本要求</w:t>
      </w:r>
      <w:r>
        <w:rPr>
          <w:color w:val="auto"/>
        </w:rPr>
        <w:tab/>
      </w:r>
      <w:r>
        <w:rPr>
          <w:color w:val="auto"/>
        </w:rPr>
        <w:fldChar w:fldCharType="begin"/>
      </w:r>
      <w:r>
        <w:rPr>
          <w:color w:val="auto"/>
        </w:rPr>
        <w:instrText xml:space="preserve"> PAGEREF _Toc7234 \h </w:instrText>
      </w:r>
      <w:r>
        <w:rPr>
          <w:color w:val="auto"/>
        </w:rPr>
        <w:fldChar w:fldCharType="separate"/>
      </w:r>
      <w:r>
        <w:rPr>
          <w:color w:val="auto"/>
        </w:rPr>
        <w:t>2</w:t>
      </w:r>
      <w:r>
        <w:rPr>
          <w:color w:val="auto"/>
        </w:rPr>
        <w:fldChar w:fldCharType="end"/>
      </w:r>
      <w:r>
        <w:rPr>
          <w:color w:val="auto"/>
        </w:rPr>
        <w:fldChar w:fldCharType="end"/>
      </w:r>
    </w:p>
    <w:p w14:paraId="6264A5DB">
      <w:pPr>
        <w:pStyle w:val="21"/>
        <w:tabs>
          <w:tab w:val="right" w:leader="dot" w:pos="9354"/>
        </w:tabs>
        <w:rPr>
          <w:color w:val="auto"/>
        </w:rPr>
      </w:pPr>
      <w:r>
        <w:rPr>
          <w:color w:val="auto"/>
        </w:rPr>
        <w:fldChar w:fldCharType="begin"/>
      </w:r>
      <w:r>
        <w:rPr>
          <w:color w:val="auto"/>
        </w:rPr>
        <w:instrText xml:space="preserve"> HYPERLINK \l _Toc5038 </w:instrText>
      </w:r>
      <w:r>
        <w:rPr>
          <w:color w:val="auto"/>
        </w:rPr>
        <w:fldChar w:fldCharType="separate"/>
      </w:r>
      <w:r>
        <w:rPr>
          <w:rFonts w:hint="eastAsia" w:ascii="黑体" w:eastAsia="黑体"/>
          <w:i w:val="0"/>
          <w:color w:val="auto"/>
        </w:rPr>
        <w:t xml:space="preserve">5 </w:t>
      </w:r>
      <w:r>
        <w:rPr>
          <w:rFonts w:hint="eastAsia"/>
          <w:color w:val="auto"/>
        </w:rPr>
        <w:t>功能分区及设施配置</w:t>
      </w:r>
      <w:r>
        <w:rPr>
          <w:color w:val="auto"/>
        </w:rPr>
        <w:tab/>
      </w:r>
      <w:r>
        <w:rPr>
          <w:color w:val="auto"/>
        </w:rPr>
        <w:fldChar w:fldCharType="begin"/>
      </w:r>
      <w:r>
        <w:rPr>
          <w:color w:val="auto"/>
        </w:rPr>
        <w:instrText xml:space="preserve"> PAGEREF _Toc5038 \h </w:instrText>
      </w:r>
      <w:r>
        <w:rPr>
          <w:color w:val="auto"/>
        </w:rPr>
        <w:fldChar w:fldCharType="separate"/>
      </w:r>
      <w:r>
        <w:rPr>
          <w:color w:val="auto"/>
        </w:rPr>
        <w:t>2</w:t>
      </w:r>
      <w:r>
        <w:rPr>
          <w:color w:val="auto"/>
        </w:rPr>
        <w:fldChar w:fldCharType="end"/>
      </w:r>
      <w:r>
        <w:rPr>
          <w:color w:val="auto"/>
        </w:rPr>
        <w:fldChar w:fldCharType="end"/>
      </w:r>
    </w:p>
    <w:p w14:paraId="43A999B5">
      <w:pPr>
        <w:pStyle w:val="26"/>
        <w:tabs>
          <w:tab w:val="right" w:leader="dot" w:pos="9354"/>
          <w:tab w:val="clear" w:pos="9344"/>
        </w:tabs>
        <w:rPr>
          <w:color w:val="auto"/>
        </w:rPr>
      </w:pPr>
      <w:r>
        <w:rPr>
          <w:color w:val="auto"/>
        </w:rPr>
        <w:fldChar w:fldCharType="begin"/>
      </w:r>
      <w:r>
        <w:rPr>
          <w:color w:val="auto"/>
        </w:rPr>
        <w:instrText xml:space="preserve"> HYPERLINK \l _Toc29968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color w:val="auto"/>
          <w:lang w:eastAsia="zh-CN"/>
        </w:rPr>
        <w:t>交易场所</w:t>
      </w:r>
      <w:r>
        <w:rPr>
          <w:rFonts w:hint="eastAsia"/>
          <w:color w:val="auto"/>
        </w:rPr>
        <w:t>功能分区</w:t>
      </w:r>
      <w:r>
        <w:rPr>
          <w:color w:val="auto"/>
        </w:rPr>
        <w:tab/>
      </w:r>
      <w:r>
        <w:rPr>
          <w:color w:val="auto"/>
        </w:rPr>
        <w:fldChar w:fldCharType="begin"/>
      </w:r>
      <w:r>
        <w:rPr>
          <w:color w:val="auto"/>
        </w:rPr>
        <w:instrText xml:space="preserve"> PAGEREF _Toc29968 \h </w:instrText>
      </w:r>
      <w:r>
        <w:rPr>
          <w:color w:val="auto"/>
        </w:rPr>
        <w:fldChar w:fldCharType="separate"/>
      </w:r>
      <w:r>
        <w:rPr>
          <w:color w:val="auto"/>
        </w:rPr>
        <w:t>2</w:t>
      </w:r>
      <w:r>
        <w:rPr>
          <w:color w:val="auto"/>
        </w:rPr>
        <w:fldChar w:fldCharType="end"/>
      </w:r>
      <w:r>
        <w:rPr>
          <w:color w:val="auto"/>
        </w:rPr>
        <w:fldChar w:fldCharType="end"/>
      </w:r>
    </w:p>
    <w:p w14:paraId="09E850E5">
      <w:pPr>
        <w:pStyle w:val="26"/>
        <w:tabs>
          <w:tab w:val="right" w:leader="dot" w:pos="9354"/>
          <w:tab w:val="clear" w:pos="9344"/>
        </w:tabs>
        <w:rPr>
          <w:color w:val="auto"/>
        </w:rPr>
      </w:pPr>
      <w:r>
        <w:rPr>
          <w:color w:val="auto"/>
        </w:rPr>
        <w:fldChar w:fldCharType="begin"/>
      </w:r>
      <w:r>
        <w:rPr>
          <w:color w:val="auto"/>
        </w:rPr>
        <w:instrText xml:space="preserve"> HYPERLINK \l _Toc31336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color w:val="auto"/>
        </w:rPr>
        <w:t>公共服务区</w:t>
      </w:r>
      <w:r>
        <w:rPr>
          <w:color w:val="auto"/>
        </w:rPr>
        <w:tab/>
      </w:r>
      <w:r>
        <w:rPr>
          <w:color w:val="auto"/>
        </w:rPr>
        <w:fldChar w:fldCharType="begin"/>
      </w:r>
      <w:r>
        <w:rPr>
          <w:color w:val="auto"/>
        </w:rPr>
        <w:instrText xml:space="preserve"> PAGEREF _Toc31336 \h </w:instrText>
      </w:r>
      <w:r>
        <w:rPr>
          <w:color w:val="auto"/>
        </w:rPr>
        <w:fldChar w:fldCharType="separate"/>
      </w:r>
      <w:r>
        <w:rPr>
          <w:color w:val="auto"/>
        </w:rPr>
        <w:t>2</w:t>
      </w:r>
      <w:r>
        <w:rPr>
          <w:color w:val="auto"/>
        </w:rPr>
        <w:fldChar w:fldCharType="end"/>
      </w:r>
      <w:r>
        <w:rPr>
          <w:color w:val="auto"/>
        </w:rPr>
        <w:fldChar w:fldCharType="end"/>
      </w:r>
    </w:p>
    <w:p w14:paraId="08B41EAA">
      <w:pPr>
        <w:pStyle w:val="16"/>
        <w:tabs>
          <w:tab w:val="right" w:leader="dot" w:pos="9354"/>
        </w:tabs>
        <w:rPr>
          <w:color w:val="auto"/>
        </w:rPr>
      </w:pPr>
      <w:r>
        <w:rPr>
          <w:color w:val="auto"/>
        </w:rPr>
        <w:fldChar w:fldCharType="begin"/>
      </w:r>
      <w:r>
        <w:rPr>
          <w:color w:val="auto"/>
        </w:rPr>
        <w:instrText xml:space="preserve"> HYPERLINK \l _Toc11409 </w:instrText>
      </w:r>
      <w:r>
        <w:rPr>
          <w:color w:val="auto"/>
        </w:rPr>
        <w:fldChar w:fldCharType="separate"/>
      </w:r>
      <w:r>
        <w:rPr>
          <w:rFonts w:hint="eastAsia" w:ascii="黑体" w:eastAsia="黑体"/>
          <w:i w:val="0"/>
          <w:color w:val="auto"/>
        </w:rPr>
        <w:t xml:space="preserve">5.2.1 </w:t>
      </w:r>
      <w:r>
        <w:rPr>
          <w:rFonts w:hint="eastAsia"/>
          <w:color w:val="auto"/>
        </w:rPr>
        <w:t>功能分区</w:t>
      </w:r>
      <w:r>
        <w:rPr>
          <w:color w:val="auto"/>
        </w:rPr>
        <w:tab/>
      </w:r>
      <w:r>
        <w:rPr>
          <w:color w:val="auto"/>
        </w:rPr>
        <w:fldChar w:fldCharType="begin"/>
      </w:r>
      <w:r>
        <w:rPr>
          <w:color w:val="auto"/>
        </w:rPr>
        <w:instrText xml:space="preserve"> PAGEREF _Toc11409 \h </w:instrText>
      </w:r>
      <w:r>
        <w:rPr>
          <w:color w:val="auto"/>
        </w:rPr>
        <w:fldChar w:fldCharType="separate"/>
      </w:r>
      <w:r>
        <w:rPr>
          <w:color w:val="auto"/>
        </w:rPr>
        <w:t>2</w:t>
      </w:r>
      <w:r>
        <w:rPr>
          <w:color w:val="auto"/>
        </w:rPr>
        <w:fldChar w:fldCharType="end"/>
      </w:r>
      <w:r>
        <w:rPr>
          <w:color w:val="auto"/>
        </w:rPr>
        <w:fldChar w:fldCharType="end"/>
      </w:r>
    </w:p>
    <w:p w14:paraId="5339EAFE">
      <w:pPr>
        <w:pStyle w:val="16"/>
        <w:tabs>
          <w:tab w:val="right" w:leader="dot" w:pos="9354"/>
        </w:tabs>
        <w:rPr>
          <w:color w:val="auto"/>
        </w:rPr>
      </w:pPr>
      <w:r>
        <w:rPr>
          <w:color w:val="auto"/>
        </w:rPr>
        <w:fldChar w:fldCharType="begin"/>
      </w:r>
      <w:r>
        <w:rPr>
          <w:color w:val="auto"/>
        </w:rPr>
        <w:instrText xml:space="preserve"> HYPERLINK \l _Toc21367 </w:instrText>
      </w:r>
      <w:r>
        <w:rPr>
          <w:color w:val="auto"/>
        </w:rPr>
        <w:fldChar w:fldCharType="separate"/>
      </w:r>
      <w:r>
        <w:rPr>
          <w:rFonts w:hint="eastAsia" w:ascii="黑体" w:eastAsia="黑体"/>
          <w:i w:val="0"/>
          <w:color w:val="auto"/>
        </w:rPr>
        <w:t xml:space="preserve">5.2.2 </w:t>
      </w:r>
      <w:r>
        <w:rPr>
          <w:rFonts w:hint="eastAsia"/>
          <w:color w:val="auto"/>
        </w:rPr>
        <w:t>设施配置</w:t>
      </w:r>
      <w:r>
        <w:rPr>
          <w:color w:val="auto"/>
        </w:rPr>
        <w:tab/>
      </w:r>
      <w:r>
        <w:rPr>
          <w:color w:val="auto"/>
        </w:rPr>
        <w:fldChar w:fldCharType="begin"/>
      </w:r>
      <w:r>
        <w:rPr>
          <w:color w:val="auto"/>
        </w:rPr>
        <w:instrText xml:space="preserve"> PAGEREF _Toc21367 \h </w:instrText>
      </w:r>
      <w:r>
        <w:rPr>
          <w:color w:val="auto"/>
        </w:rPr>
        <w:fldChar w:fldCharType="separate"/>
      </w:r>
      <w:r>
        <w:rPr>
          <w:color w:val="auto"/>
        </w:rPr>
        <w:t>2</w:t>
      </w:r>
      <w:r>
        <w:rPr>
          <w:color w:val="auto"/>
        </w:rPr>
        <w:fldChar w:fldCharType="end"/>
      </w:r>
      <w:r>
        <w:rPr>
          <w:color w:val="auto"/>
        </w:rPr>
        <w:fldChar w:fldCharType="end"/>
      </w:r>
    </w:p>
    <w:p w14:paraId="5D3F85DB">
      <w:pPr>
        <w:pStyle w:val="26"/>
        <w:tabs>
          <w:tab w:val="right" w:leader="dot" w:pos="9354"/>
          <w:tab w:val="clear" w:pos="9344"/>
        </w:tabs>
        <w:rPr>
          <w:color w:val="auto"/>
        </w:rPr>
      </w:pPr>
      <w:r>
        <w:rPr>
          <w:color w:val="auto"/>
        </w:rPr>
        <w:fldChar w:fldCharType="begin"/>
      </w:r>
      <w:r>
        <w:rPr>
          <w:color w:val="auto"/>
        </w:rPr>
        <w:instrText xml:space="preserve"> HYPERLINK \l _Toc23254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color w:val="auto"/>
          <w:lang w:eastAsia="zh-CN"/>
        </w:rPr>
        <w:t>交易实施</w:t>
      </w:r>
      <w:r>
        <w:rPr>
          <w:rFonts w:hint="eastAsia"/>
          <w:color w:val="auto"/>
        </w:rPr>
        <w:t>区</w:t>
      </w:r>
      <w:r>
        <w:rPr>
          <w:color w:val="auto"/>
        </w:rPr>
        <w:tab/>
      </w:r>
      <w:r>
        <w:rPr>
          <w:color w:val="auto"/>
        </w:rPr>
        <w:fldChar w:fldCharType="begin"/>
      </w:r>
      <w:r>
        <w:rPr>
          <w:color w:val="auto"/>
        </w:rPr>
        <w:instrText xml:space="preserve"> PAGEREF _Toc23254 \h </w:instrText>
      </w:r>
      <w:r>
        <w:rPr>
          <w:color w:val="auto"/>
        </w:rPr>
        <w:fldChar w:fldCharType="separate"/>
      </w:r>
      <w:r>
        <w:rPr>
          <w:color w:val="auto"/>
        </w:rPr>
        <w:t>3</w:t>
      </w:r>
      <w:r>
        <w:rPr>
          <w:color w:val="auto"/>
        </w:rPr>
        <w:fldChar w:fldCharType="end"/>
      </w:r>
      <w:r>
        <w:rPr>
          <w:color w:val="auto"/>
        </w:rPr>
        <w:fldChar w:fldCharType="end"/>
      </w:r>
    </w:p>
    <w:p w14:paraId="10E2B669">
      <w:pPr>
        <w:pStyle w:val="16"/>
        <w:tabs>
          <w:tab w:val="right" w:leader="dot" w:pos="9354"/>
        </w:tabs>
        <w:rPr>
          <w:color w:val="auto"/>
        </w:rPr>
      </w:pPr>
      <w:r>
        <w:rPr>
          <w:color w:val="auto"/>
        </w:rPr>
        <w:fldChar w:fldCharType="begin"/>
      </w:r>
      <w:r>
        <w:rPr>
          <w:color w:val="auto"/>
        </w:rPr>
        <w:instrText xml:space="preserve"> HYPERLINK \l _Toc29682 </w:instrText>
      </w:r>
      <w:r>
        <w:rPr>
          <w:color w:val="auto"/>
        </w:rPr>
        <w:fldChar w:fldCharType="separate"/>
      </w:r>
      <w:r>
        <w:rPr>
          <w:rFonts w:hint="eastAsia" w:ascii="黑体" w:eastAsia="黑体"/>
          <w:i w:val="0"/>
          <w:color w:val="auto"/>
        </w:rPr>
        <w:t xml:space="preserve">5.3.1 </w:t>
      </w:r>
      <w:r>
        <w:rPr>
          <w:rFonts w:hint="eastAsia"/>
          <w:color w:val="auto"/>
        </w:rPr>
        <w:t>功能分区</w:t>
      </w:r>
      <w:r>
        <w:rPr>
          <w:color w:val="auto"/>
        </w:rPr>
        <w:tab/>
      </w:r>
      <w:r>
        <w:rPr>
          <w:color w:val="auto"/>
        </w:rPr>
        <w:fldChar w:fldCharType="begin"/>
      </w:r>
      <w:r>
        <w:rPr>
          <w:color w:val="auto"/>
        </w:rPr>
        <w:instrText xml:space="preserve"> PAGEREF _Toc29682 \h </w:instrText>
      </w:r>
      <w:r>
        <w:rPr>
          <w:color w:val="auto"/>
        </w:rPr>
        <w:fldChar w:fldCharType="separate"/>
      </w:r>
      <w:r>
        <w:rPr>
          <w:color w:val="auto"/>
        </w:rPr>
        <w:t>3</w:t>
      </w:r>
      <w:r>
        <w:rPr>
          <w:color w:val="auto"/>
        </w:rPr>
        <w:fldChar w:fldCharType="end"/>
      </w:r>
      <w:r>
        <w:rPr>
          <w:color w:val="auto"/>
        </w:rPr>
        <w:fldChar w:fldCharType="end"/>
      </w:r>
    </w:p>
    <w:p w14:paraId="148F51A7">
      <w:pPr>
        <w:pStyle w:val="16"/>
        <w:tabs>
          <w:tab w:val="right" w:leader="dot" w:pos="9354"/>
        </w:tabs>
        <w:rPr>
          <w:color w:val="auto"/>
        </w:rPr>
      </w:pPr>
      <w:r>
        <w:rPr>
          <w:color w:val="auto"/>
        </w:rPr>
        <w:fldChar w:fldCharType="begin"/>
      </w:r>
      <w:r>
        <w:rPr>
          <w:color w:val="auto"/>
        </w:rPr>
        <w:instrText xml:space="preserve"> HYPERLINK \l _Toc28834 </w:instrText>
      </w:r>
      <w:r>
        <w:rPr>
          <w:color w:val="auto"/>
        </w:rPr>
        <w:fldChar w:fldCharType="separate"/>
      </w:r>
      <w:r>
        <w:rPr>
          <w:rFonts w:hint="eastAsia" w:ascii="黑体" w:eastAsia="黑体"/>
          <w:i w:val="0"/>
          <w:color w:val="auto"/>
        </w:rPr>
        <w:t xml:space="preserve">5.3.2 </w:t>
      </w:r>
      <w:r>
        <w:rPr>
          <w:rFonts w:hint="eastAsia"/>
          <w:color w:val="auto"/>
        </w:rPr>
        <w:t>设施配置</w:t>
      </w:r>
      <w:r>
        <w:rPr>
          <w:color w:val="auto"/>
        </w:rPr>
        <w:tab/>
      </w:r>
      <w:r>
        <w:rPr>
          <w:color w:val="auto"/>
        </w:rPr>
        <w:fldChar w:fldCharType="begin"/>
      </w:r>
      <w:r>
        <w:rPr>
          <w:color w:val="auto"/>
        </w:rPr>
        <w:instrText xml:space="preserve"> PAGEREF _Toc28834 \h </w:instrText>
      </w:r>
      <w:r>
        <w:rPr>
          <w:color w:val="auto"/>
        </w:rPr>
        <w:fldChar w:fldCharType="separate"/>
      </w:r>
      <w:r>
        <w:rPr>
          <w:color w:val="auto"/>
        </w:rPr>
        <w:t>3</w:t>
      </w:r>
      <w:r>
        <w:rPr>
          <w:color w:val="auto"/>
        </w:rPr>
        <w:fldChar w:fldCharType="end"/>
      </w:r>
      <w:r>
        <w:rPr>
          <w:color w:val="auto"/>
        </w:rPr>
        <w:fldChar w:fldCharType="end"/>
      </w:r>
    </w:p>
    <w:p w14:paraId="0D4F4F13">
      <w:pPr>
        <w:pStyle w:val="26"/>
        <w:tabs>
          <w:tab w:val="right" w:leader="dot" w:pos="9354"/>
          <w:tab w:val="clear" w:pos="9344"/>
        </w:tabs>
        <w:rPr>
          <w:color w:val="auto"/>
        </w:rPr>
      </w:pPr>
      <w:r>
        <w:rPr>
          <w:color w:val="auto"/>
        </w:rPr>
        <w:fldChar w:fldCharType="begin"/>
      </w:r>
      <w:r>
        <w:rPr>
          <w:color w:val="auto"/>
        </w:rPr>
        <w:instrText xml:space="preserve"> HYPERLINK \l _Toc24954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color w:val="auto"/>
        </w:rPr>
        <w:t>评标评审区</w:t>
      </w:r>
      <w:r>
        <w:rPr>
          <w:color w:val="auto"/>
        </w:rPr>
        <w:tab/>
      </w:r>
      <w:r>
        <w:rPr>
          <w:color w:val="auto"/>
        </w:rPr>
        <w:fldChar w:fldCharType="begin"/>
      </w:r>
      <w:r>
        <w:rPr>
          <w:color w:val="auto"/>
        </w:rPr>
        <w:instrText xml:space="preserve"> PAGEREF _Toc24954 \h </w:instrText>
      </w:r>
      <w:r>
        <w:rPr>
          <w:color w:val="auto"/>
        </w:rPr>
        <w:fldChar w:fldCharType="separate"/>
      </w:r>
      <w:r>
        <w:rPr>
          <w:color w:val="auto"/>
        </w:rPr>
        <w:t>3</w:t>
      </w:r>
      <w:r>
        <w:rPr>
          <w:color w:val="auto"/>
        </w:rPr>
        <w:fldChar w:fldCharType="end"/>
      </w:r>
      <w:r>
        <w:rPr>
          <w:color w:val="auto"/>
        </w:rPr>
        <w:fldChar w:fldCharType="end"/>
      </w:r>
    </w:p>
    <w:p w14:paraId="09DC4C84">
      <w:pPr>
        <w:pStyle w:val="16"/>
        <w:tabs>
          <w:tab w:val="right" w:leader="dot" w:pos="9354"/>
        </w:tabs>
        <w:rPr>
          <w:color w:val="auto"/>
        </w:rPr>
      </w:pPr>
      <w:r>
        <w:rPr>
          <w:color w:val="auto"/>
        </w:rPr>
        <w:fldChar w:fldCharType="begin"/>
      </w:r>
      <w:r>
        <w:rPr>
          <w:color w:val="auto"/>
        </w:rPr>
        <w:instrText xml:space="preserve"> HYPERLINK \l _Toc23916 </w:instrText>
      </w:r>
      <w:r>
        <w:rPr>
          <w:color w:val="auto"/>
        </w:rPr>
        <w:fldChar w:fldCharType="separate"/>
      </w:r>
      <w:r>
        <w:rPr>
          <w:rFonts w:hint="eastAsia" w:ascii="黑体" w:eastAsia="黑体"/>
          <w:i w:val="0"/>
          <w:color w:val="auto"/>
        </w:rPr>
        <w:t xml:space="preserve">5.4.1 </w:t>
      </w:r>
      <w:r>
        <w:rPr>
          <w:rFonts w:hint="eastAsia"/>
          <w:color w:val="auto"/>
        </w:rPr>
        <w:t>功能分区</w:t>
      </w:r>
      <w:r>
        <w:rPr>
          <w:color w:val="auto"/>
        </w:rPr>
        <w:tab/>
      </w:r>
      <w:r>
        <w:rPr>
          <w:color w:val="auto"/>
        </w:rPr>
        <w:fldChar w:fldCharType="begin"/>
      </w:r>
      <w:r>
        <w:rPr>
          <w:color w:val="auto"/>
        </w:rPr>
        <w:instrText xml:space="preserve"> PAGEREF _Toc23916 \h </w:instrText>
      </w:r>
      <w:r>
        <w:rPr>
          <w:color w:val="auto"/>
        </w:rPr>
        <w:fldChar w:fldCharType="separate"/>
      </w:r>
      <w:r>
        <w:rPr>
          <w:color w:val="auto"/>
        </w:rPr>
        <w:t>3</w:t>
      </w:r>
      <w:r>
        <w:rPr>
          <w:color w:val="auto"/>
        </w:rPr>
        <w:fldChar w:fldCharType="end"/>
      </w:r>
      <w:r>
        <w:rPr>
          <w:color w:val="auto"/>
        </w:rPr>
        <w:fldChar w:fldCharType="end"/>
      </w:r>
    </w:p>
    <w:p w14:paraId="16911ABB">
      <w:pPr>
        <w:pStyle w:val="16"/>
        <w:tabs>
          <w:tab w:val="right" w:leader="dot" w:pos="9354"/>
        </w:tabs>
        <w:rPr>
          <w:color w:val="auto"/>
        </w:rPr>
      </w:pPr>
      <w:r>
        <w:rPr>
          <w:color w:val="auto"/>
        </w:rPr>
        <w:fldChar w:fldCharType="begin"/>
      </w:r>
      <w:r>
        <w:rPr>
          <w:color w:val="auto"/>
        </w:rPr>
        <w:instrText xml:space="preserve"> HYPERLINK \l _Toc13461 </w:instrText>
      </w:r>
      <w:r>
        <w:rPr>
          <w:color w:val="auto"/>
        </w:rPr>
        <w:fldChar w:fldCharType="separate"/>
      </w:r>
      <w:r>
        <w:rPr>
          <w:rFonts w:hint="eastAsia" w:ascii="黑体" w:eastAsia="黑体"/>
          <w:i w:val="0"/>
          <w:color w:val="auto"/>
        </w:rPr>
        <w:t xml:space="preserve">5.4.2 </w:t>
      </w:r>
      <w:r>
        <w:rPr>
          <w:rFonts w:hint="eastAsia"/>
          <w:color w:val="auto"/>
        </w:rPr>
        <w:t>设施配置</w:t>
      </w:r>
      <w:r>
        <w:rPr>
          <w:color w:val="auto"/>
        </w:rPr>
        <w:tab/>
      </w:r>
      <w:r>
        <w:rPr>
          <w:color w:val="auto"/>
        </w:rPr>
        <w:fldChar w:fldCharType="begin"/>
      </w:r>
      <w:r>
        <w:rPr>
          <w:color w:val="auto"/>
        </w:rPr>
        <w:instrText xml:space="preserve"> PAGEREF _Toc13461 \h </w:instrText>
      </w:r>
      <w:r>
        <w:rPr>
          <w:color w:val="auto"/>
        </w:rPr>
        <w:fldChar w:fldCharType="separate"/>
      </w:r>
      <w:r>
        <w:rPr>
          <w:color w:val="auto"/>
        </w:rPr>
        <w:t>3</w:t>
      </w:r>
      <w:r>
        <w:rPr>
          <w:color w:val="auto"/>
        </w:rPr>
        <w:fldChar w:fldCharType="end"/>
      </w:r>
      <w:r>
        <w:rPr>
          <w:color w:val="auto"/>
        </w:rPr>
        <w:fldChar w:fldCharType="end"/>
      </w:r>
    </w:p>
    <w:p w14:paraId="6DADD545">
      <w:pPr>
        <w:pStyle w:val="26"/>
        <w:tabs>
          <w:tab w:val="right" w:leader="dot" w:pos="9354"/>
          <w:tab w:val="clear" w:pos="9344"/>
        </w:tabs>
        <w:rPr>
          <w:color w:val="auto"/>
        </w:rPr>
      </w:pPr>
      <w:r>
        <w:rPr>
          <w:color w:val="auto"/>
        </w:rPr>
        <w:fldChar w:fldCharType="begin"/>
      </w:r>
      <w:r>
        <w:rPr>
          <w:color w:val="auto"/>
        </w:rPr>
        <w:instrText xml:space="preserve"> HYPERLINK \l _Toc27339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color w:val="auto"/>
        </w:rPr>
        <w:t>办公区</w:t>
      </w:r>
      <w:r>
        <w:rPr>
          <w:color w:val="auto"/>
        </w:rPr>
        <w:tab/>
      </w:r>
      <w:r>
        <w:rPr>
          <w:color w:val="auto"/>
        </w:rPr>
        <w:fldChar w:fldCharType="begin"/>
      </w:r>
      <w:r>
        <w:rPr>
          <w:color w:val="auto"/>
        </w:rPr>
        <w:instrText xml:space="preserve"> PAGEREF _Toc27339 \h </w:instrText>
      </w:r>
      <w:r>
        <w:rPr>
          <w:color w:val="auto"/>
        </w:rPr>
        <w:fldChar w:fldCharType="separate"/>
      </w:r>
      <w:r>
        <w:rPr>
          <w:color w:val="auto"/>
        </w:rPr>
        <w:t>4</w:t>
      </w:r>
      <w:r>
        <w:rPr>
          <w:color w:val="auto"/>
        </w:rPr>
        <w:fldChar w:fldCharType="end"/>
      </w:r>
      <w:r>
        <w:rPr>
          <w:color w:val="auto"/>
        </w:rPr>
        <w:fldChar w:fldCharType="end"/>
      </w:r>
    </w:p>
    <w:p w14:paraId="5B310E8F">
      <w:pPr>
        <w:pStyle w:val="16"/>
        <w:tabs>
          <w:tab w:val="right" w:leader="dot" w:pos="9354"/>
        </w:tabs>
        <w:rPr>
          <w:color w:val="auto"/>
        </w:rPr>
      </w:pPr>
      <w:r>
        <w:rPr>
          <w:color w:val="auto"/>
        </w:rPr>
        <w:fldChar w:fldCharType="begin"/>
      </w:r>
      <w:r>
        <w:rPr>
          <w:color w:val="auto"/>
        </w:rPr>
        <w:instrText xml:space="preserve"> HYPERLINK \l _Toc32517 </w:instrText>
      </w:r>
      <w:r>
        <w:rPr>
          <w:color w:val="auto"/>
        </w:rPr>
        <w:fldChar w:fldCharType="separate"/>
      </w:r>
      <w:r>
        <w:rPr>
          <w:rFonts w:hint="eastAsia" w:ascii="黑体" w:eastAsia="黑体"/>
          <w:i w:val="0"/>
          <w:color w:val="auto"/>
        </w:rPr>
        <w:t xml:space="preserve">5.5.1 </w:t>
      </w:r>
      <w:r>
        <w:rPr>
          <w:rFonts w:hint="eastAsia"/>
          <w:color w:val="auto"/>
        </w:rPr>
        <w:t>功能分区</w:t>
      </w:r>
      <w:r>
        <w:rPr>
          <w:color w:val="auto"/>
        </w:rPr>
        <w:tab/>
      </w:r>
      <w:r>
        <w:rPr>
          <w:color w:val="auto"/>
        </w:rPr>
        <w:fldChar w:fldCharType="begin"/>
      </w:r>
      <w:r>
        <w:rPr>
          <w:color w:val="auto"/>
        </w:rPr>
        <w:instrText xml:space="preserve"> PAGEREF _Toc32517 \h </w:instrText>
      </w:r>
      <w:r>
        <w:rPr>
          <w:color w:val="auto"/>
        </w:rPr>
        <w:fldChar w:fldCharType="separate"/>
      </w:r>
      <w:r>
        <w:rPr>
          <w:color w:val="auto"/>
        </w:rPr>
        <w:t>4</w:t>
      </w:r>
      <w:r>
        <w:rPr>
          <w:color w:val="auto"/>
        </w:rPr>
        <w:fldChar w:fldCharType="end"/>
      </w:r>
      <w:r>
        <w:rPr>
          <w:color w:val="auto"/>
        </w:rPr>
        <w:fldChar w:fldCharType="end"/>
      </w:r>
    </w:p>
    <w:p w14:paraId="68E58D95">
      <w:pPr>
        <w:pStyle w:val="16"/>
        <w:tabs>
          <w:tab w:val="right" w:leader="dot" w:pos="9354"/>
        </w:tabs>
        <w:rPr>
          <w:color w:val="auto"/>
        </w:rPr>
      </w:pPr>
      <w:r>
        <w:rPr>
          <w:color w:val="auto"/>
        </w:rPr>
        <w:fldChar w:fldCharType="begin"/>
      </w:r>
      <w:r>
        <w:rPr>
          <w:color w:val="auto"/>
        </w:rPr>
        <w:instrText xml:space="preserve"> HYPERLINK \l _Toc8182 </w:instrText>
      </w:r>
      <w:r>
        <w:rPr>
          <w:color w:val="auto"/>
        </w:rPr>
        <w:fldChar w:fldCharType="separate"/>
      </w:r>
      <w:r>
        <w:rPr>
          <w:rFonts w:hint="eastAsia" w:ascii="黑体" w:eastAsia="黑体"/>
          <w:i w:val="0"/>
          <w:color w:val="auto"/>
        </w:rPr>
        <w:t xml:space="preserve">5.5.2 </w:t>
      </w:r>
      <w:r>
        <w:rPr>
          <w:rFonts w:hint="eastAsia"/>
          <w:color w:val="auto"/>
        </w:rPr>
        <w:t>设施配置</w:t>
      </w:r>
      <w:r>
        <w:rPr>
          <w:color w:val="auto"/>
        </w:rPr>
        <w:tab/>
      </w:r>
      <w:r>
        <w:rPr>
          <w:color w:val="auto"/>
        </w:rPr>
        <w:fldChar w:fldCharType="begin"/>
      </w:r>
      <w:r>
        <w:rPr>
          <w:color w:val="auto"/>
        </w:rPr>
        <w:instrText xml:space="preserve"> PAGEREF _Toc8182 \h </w:instrText>
      </w:r>
      <w:r>
        <w:rPr>
          <w:color w:val="auto"/>
        </w:rPr>
        <w:fldChar w:fldCharType="separate"/>
      </w:r>
      <w:r>
        <w:rPr>
          <w:color w:val="auto"/>
        </w:rPr>
        <w:t>4</w:t>
      </w:r>
      <w:r>
        <w:rPr>
          <w:color w:val="auto"/>
        </w:rPr>
        <w:fldChar w:fldCharType="end"/>
      </w:r>
      <w:r>
        <w:rPr>
          <w:color w:val="auto"/>
        </w:rPr>
        <w:fldChar w:fldCharType="end"/>
      </w:r>
    </w:p>
    <w:p w14:paraId="07F02D24">
      <w:pPr>
        <w:pStyle w:val="26"/>
        <w:tabs>
          <w:tab w:val="right" w:leader="dot" w:pos="9354"/>
          <w:tab w:val="clear" w:pos="9344"/>
        </w:tabs>
        <w:rPr>
          <w:color w:val="auto"/>
        </w:rPr>
      </w:pPr>
      <w:r>
        <w:rPr>
          <w:color w:val="auto"/>
        </w:rPr>
        <w:fldChar w:fldCharType="begin"/>
      </w:r>
      <w:r>
        <w:rPr>
          <w:color w:val="auto"/>
        </w:rPr>
        <w:instrText xml:space="preserve"> HYPERLINK \l _Toc23989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color w:val="auto"/>
        </w:rPr>
        <w:t>机房</w:t>
      </w:r>
      <w:r>
        <w:rPr>
          <w:color w:val="auto"/>
        </w:rPr>
        <w:tab/>
      </w:r>
      <w:r>
        <w:rPr>
          <w:color w:val="auto"/>
        </w:rPr>
        <w:fldChar w:fldCharType="begin"/>
      </w:r>
      <w:r>
        <w:rPr>
          <w:color w:val="auto"/>
        </w:rPr>
        <w:instrText xml:space="preserve"> PAGEREF _Toc23989 \h </w:instrText>
      </w:r>
      <w:r>
        <w:rPr>
          <w:color w:val="auto"/>
        </w:rPr>
        <w:fldChar w:fldCharType="separate"/>
      </w:r>
      <w:r>
        <w:rPr>
          <w:color w:val="auto"/>
        </w:rPr>
        <w:t>4</w:t>
      </w:r>
      <w:r>
        <w:rPr>
          <w:color w:val="auto"/>
        </w:rPr>
        <w:fldChar w:fldCharType="end"/>
      </w:r>
      <w:r>
        <w:rPr>
          <w:color w:val="auto"/>
        </w:rPr>
        <w:fldChar w:fldCharType="end"/>
      </w:r>
    </w:p>
    <w:p w14:paraId="2EB7F9FF">
      <w:pPr>
        <w:pStyle w:val="21"/>
        <w:tabs>
          <w:tab w:val="right" w:leader="dot" w:pos="9354"/>
        </w:tabs>
        <w:rPr>
          <w:color w:val="auto"/>
        </w:rPr>
      </w:pPr>
      <w:r>
        <w:rPr>
          <w:color w:val="auto"/>
        </w:rPr>
        <w:fldChar w:fldCharType="begin"/>
      </w:r>
      <w:r>
        <w:rPr>
          <w:color w:val="auto"/>
        </w:rPr>
        <w:instrText xml:space="preserve"> HYPERLINK \l _Toc22132 </w:instrText>
      </w:r>
      <w:r>
        <w:rPr>
          <w:color w:val="auto"/>
        </w:rPr>
        <w:fldChar w:fldCharType="separate"/>
      </w:r>
      <w:r>
        <w:rPr>
          <w:rFonts w:hint="eastAsia" w:ascii="黑体" w:eastAsia="黑体"/>
          <w:i w:val="0"/>
          <w:color w:val="auto"/>
        </w:rPr>
        <w:t xml:space="preserve">6 </w:t>
      </w:r>
      <w:r>
        <w:rPr>
          <w:rFonts w:hint="eastAsia"/>
          <w:color w:val="auto"/>
        </w:rPr>
        <w:t>其他设施配置</w:t>
      </w:r>
      <w:r>
        <w:rPr>
          <w:color w:val="auto"/>
        </w:rPr>
        <w:tab/>
      </w:r>
      <w:r>
        <w:rPr>
          <w:color w:val="auto"/>
        </w:rPr>
        <w:fldChar w:fldCharType="begin"/>
      </w:r>
      <w:r>
        <w:rPr>
          <w:color w:val="auto"/>
        </w:rPr>
        <w:instrText xml:space="preserve"> PAGEREF _Toc22132 \h </w:instrText>
      </w:r>
      <w:r>
        <w:rPr>
          <w:color w:val="auto"/>
        </w:rPr>
        <w:fldChar w:fldCharType="separate"/>
      </w:r>
      <w:r>
        <w:rPr>
          <w:color w:val="auto"/>
        </w:rPr>
        <w:t>4</w:t>
      </w:r>
      <w:r>
        <w:rPr>
          <w:color w:val="auto"/>
        </w:rPr>
        <w:fldChar w:fldCharType="end"/>
      </w:r>
      <w:r>
        <w:rPr>
          <w:color w:val="auto"/>
        </w:rPr>
        <w:fldChar w:fldCharType="end"/>
      </w:r>
    </w:p>
    <w:p w14:paraId="5C59FFBA">
      <w:pPr>
        <w:pStyle w:val="26"/>
        <w:tabs>
          <w:tab w:val="right" w:leader="dot" w:pos="9354"/>
          <w:tab w:val="clear" w:pos="9344"/>
        </w:tabs>
        <w:rPr>
          <w:color w:val="auto"/>
        </w:rPr>
      </w:pPr>
      <w:r>
        <w:rPr>
          <w:color w:val="auto"/>
        </w:rPr>
        <w:fldChar w:fldCharType="begin"/>
      </w:r>
      <w:r>
        <w:rPr>
          <w:color w:val="auto"/>
        </w:rPr>
        <w:instrText xml:space="preserve"> HYPERLINK \l _Toc23344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color w:val="auto"/>
        </w:rPr>
        <w:t>基本要求</w:t>
      </w:r>
      <w:r>
        <w:rPr>
          <w:color w:val="auto"/>
        </w:rPr>
        <w:tab/>
      </w:r>
      <w:r>
        <w:rPr>
          <w:color w:val="auto"/>
        </w:rPr>
        <w:fldChar w:fldCharType="begin"/>
      </w:r>
      <w:r>
        <w:rPr>
          <w:color w:val="auto"/>
        </w:rPr>
        <w:instrText xml:space="preserve"> PAGEREF _Toc23344 \h </w:instrText>
      </w:r>
      <w:r>
        <w:rPr>
          <w:color w:val="auto"/>
        </w:rPr>
        <w:fldChar w:fldCharType="separate"/>
      </w:r>
      <w:r>
        <w:rPr>
          <w:color w:val="auto"/>
        </w:rPr>
        <w:t>4</w:t>
      </w:r>
      <w:r>
        <w:rPr>
          <w:color w:val="auto"/>
        </w:rPr>
        <w:fldChar w:fldCharType="end"/>
      </w:r>
      <w:r>
        <w:rPr>
          <w:color w:val="auto"/>
        </w:rPr>
        <w:fldChar w:fldCharType="end"/>
      </w:r>
    </w:p>
    <w:p w14:paraId="22FA0531">
      <w:pPr>
        <w:pStyle w:val="26"/>
        <w:tabs>
          <w:tab w:val="right" w:leader="dot" w:pos="9354"/>
          <w:tab w:val="clear" w:pos="9344"/>
        </w:tabs>
        <w:rPr>
          <w:color w:val="auto"/>
        </w:rPr>
      </w:pPr>
      <w:r>
        <w:rPr>
          <w:color w:val="auto"/>
        </w:rPr>
        <w:fldChar w:fldCharType="begin"/>
      </w:r>
      <w:r>
        <w:rPr>
          <w:color w:val="auto"/>
        </w:rPr>
        <w:instrText xml:space="preserve"> HYPERLINK \l _Toc12605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color w:val="auto"/>
        </w:rPr>
        <w:t>安全设施</w:t>
      </w:r>
      <w:r>
        <w:rPr>
          <w:color w:val="auto"/>
        </w:rPr>
        <w:tab/>
      </w:r>
      <w:r>
        <w:rPr>
          <w:color w:val="auto"/>
        </w:rPr>
        <w:fldChar w:fldCharType="begin"/>
      </w:r>
      <w:r>
        <w:rPr>
          <w:color w:val="auto"/>
        </w:rPr>
        <w:instrText xml:space="preserve"> PAGEREF _Toc12605 \h </w:instrText>
      </w:r>
      <w:r>
        <w:rPr>
          <w:color w:val="auto"/>
        </w:rPr>
        <w:fldChar w:fldCharType="separate"/>
      </w:r>
      <w:r>
        <w:rPr>
          <w:color w:val="auto"/>
        </w:rPr>
        <w:t>4</w:t>
      </w:r>
      <w:r>
        <w:rPr>
          <w:color w:val="auto"/>
        </w:rPr>
        <w:fldChar w:fldCharType="end"/>
      </w:r>
      <w:r>
        <w:rPr>
          <w:color w:val="auto"/>
        </w:rPr>
        <w:fldChar w:fldCharType="end"/>
      </w:r>
    </w:p>
    <w:p w14:paraId="086B4A42">
      <w:pPr>
        <w:pStyle w:val="26"/>
        <w:tabs>
          <w:tab w:val="right" w:leader="dot" w:pos="9354"/>
          <w:tab w:val="clear" w:pos="9344"/>
        </w:tabs>
        <w:rPr>
          <w:color w:val="auto"/>
        </w:rPr>
      </w:pPr>
      <w:r>
        <w:rPr>
          <w:color w:val="auto"/>
        </w:rPr>
        <w:fldChar w:fldCharType="begin"/>
      </w:r>
      <w:r>
        <w:rPr>
          <w:color w:val="auto"/>
        </w:rPr>
        <w:instrText xml:space="preserve"> HYPERLINK \l _Toc11975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color w:val="auto"/>
        </w:rPr>
        <w:t>监控</w:t>
      </w:r>
      <w:r>
        <w:rPr>
          <w:rFonts w:hint="eastAsia"/>
          <w:color w:val="auto"/>
          <w:lang w:eastAsia="zh-CN"/>
        </w:rPr>
        <w:t>设施</w:t>
      </w:r>
      <w:r>
        <w:rPr>
          <w:color w:val="auto"/>
        </w:rPr>
        <w:tab/>
      </w:r>
      <w:r>
        <w:rPr>
          <w:color w:val="auto"/>
        </w:rPr>
        <w:fldChar w:fldCharType="begin"/>
      </w:r>
      <w:r>
        <w:rPr>
          <w:color w:val="auto"/>
        </w:rPr>
        <w:instrText xml:space="preserve"> PAGEREF _Toc11975 \h </w:instrText>
      </w:r>
      <w:r>
        <w:rPr>
          <w:color w:val="auto"/>
        </w:rPr>
        <w:fldChar w:fldCharType="separate"/>
      </w:r>
      <w:r>
        <w:rPr>
          <w:color w:val="auto"/>
        </w:rPr>
        <w:t>5</w:t>
      </w:r>
      <w:r>
        <w:rPr>
          <w:color w:val="auto"/>
        </w:rPr>
        <w:fldChar w:fldCharType="end"/>
      </w:r>
      <w:r>
        <w:rPr>
          <w:color w:val="auto"/>
        </w:rPr>
        <w:fldChar w:fldCharType="end"/>
      </w:r>
    </w:p>
    <w:p w14:paraId="1F74936C">
      <w:pPr>
        <w:pStyle w:val="26"/>
        <w:tabs>
          <w:tab w:val="right" w:leader="dot" w:pos="9354"/>
          <w:tab w:val="clear" w:pos="9344"/>
        </w:tabs>
        <w:rPr>
          <w:color w:val="auto"/>
        </w:rPr>
      </w:pPr>
      <w:r>
        <w:rPr>
          <w:color w:val="auto"/>
        </w:rPr>
        <w:fldChar w:fldCharType="begin"/>
      </w:r>
      <w:r>
        <w:rPr>
          <w:color w:val="auto"/>
        </w:rPr>
        <w:instrText xml:space="preserve"> HYPERLINK \l _Toc29133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color w:val="auto"/>
        </w:rPr>
        <w:t>网络设施</w:t>
      </w:r>
      <w:r>
        <w:rPr>
          <w:color w:val="auto"/>
        </w:rPr>
        <w:tab/>
      </w:r>
      <w:r>
        <w:rPr>
          <w:color w:val="auto"/>
        </w:rPr>
        <w:fldChar w:fldCharType="begin"/>
      </w:r>
      <w:r>
        <w:rPr>
          <w:color w:val="auto"/>
        </w:rPr>
        <w:instrText xml:space="preserve"> PAGEREF _Toc29133 \h </w:instrText>
      </w:r>
      <w:r>
        <w:rPr>
          <w:color w:val="auto"/>
        </w:rPr>
        <w:fldChar w:fldCharType="separate"/>
      </w:r>
      <w:r>
        <w:rPr>
          <w:color w:val="auto"/>
        </w:rPr>
        <w:t>5</w:t>
      </w:r>
      <w:r>
        <w:rPr>
          <w:color w:val="auto"/>
        </w:rPr>
        <w:fldChar w:fldCharType="end"/>
      </w:r>
      <w:r>
        <w:rPr>
          <w:color w:val="auto"/>
        </w:rPr>
        <w:fldChar w:fldCharType="end"/>
      </w:r>
    </w:p>
    <w:p w14:paraId="21FF449E">
      <w:pPr>
        <w:pStyle w:val="26"/>
        <w:tabs>
          <w:tab w:val="right" w:leader="dot" w:pos="9354"/>
          <w:tab w:val="clear" w:pos="9344"/>
        </w:tabs>
        <w:rPr>
          <w:color w:val="auto"/>
        </w:rPr>
      </w:pPr>
      <w:r>
        <w:rPr>
          <w:color w:val="auto"/>
        </w:rPr>
        <w:fldChar w:fldCharType="begin"/>
      </w:r>
      <w:r>
        <w:rPr>
          <w:color w:val="auto"/>
        </w:rPr>
        <w:instrText xml:space="preserve"> HYPERLINK \l _Toc1473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color w:val="auto"/>
        </w:rPr>
        <w:t>环境</w:t>
      </w:r>
      <w:r>
        <w:rPr>
          <w:rFonts w:hint="eastAsia"/>
          <w:color w:val="auto"/>
          <w:lang w:eastAsia="zh-CN"/>
        </w:rPr>
        <w:t>设施</w:t>
      </w:r>
      <w:r>
        <w:rPr>
          <w:color w:val="auto"/>
        </w:rPr>
        <w:tab/>
      </w:r>
      <w:r>
        <w:rPr>
          <w:color w:val="auto"/>
        </w:rPr>
        <w:fldChar w:fldCharType="begin"/>
      </w:r>
      <w:r>
        <w:rPr>
          <w:color w:val="auto"/>
        </w:rPr>
        <w:instrText xml:space="preserve"> PAGEREF _Toc1473 \h </w:instrText>
      </w:r>
      <w:r>
        <w:rPr>
          <w:color w:val="auto"/>
        </w:rPr>
        <w:fldChar w:fldCharType="separate"/>
      </w:r>
      <w:r>
        <w:rPr>
          <w:color w:val="auto"/>
        </w:rPr>
        <w:t>5</w:t>
      </w:r>
      <w:r>
        <w:rPr>
          <w:color w:val="auto"/>
        </w:rPr>
        <w:fldChar w:fldCharType="end"/>
      </w:r>
      <w:r>
        <w:rPr>
          <w:color w:val="auto"/>
        </w:rPr>
        <w:fldChar w:fldCharType="end"/>
      </w:r>
    </w:p>
    <w:p w14:paraId="6458F432">
      <w:pPr>
        <w:pStyle w:val="26"/>
        <w:tabs>
          <w:tab w:val="right" w:leader="dot" w:pos="9354"/>
          <w:tab w:val="clear" w:pos="9344"/>
        </w:tabs>
        <w:rPr>
          <w:color w:val="auto"/>
        </w:rPr>
      </w:pPr>
      <w:r>
        <w:rPr>
          <w:color w:val="auto"/>
        </w:rPr>
        <w:fldChar w:fldCharType="begin"/>
      </w:r>
      <w:r>
        <w:rPr>
          <w:color w:val="auto"/>
        </w:rPr>
        <w:instrText xml:space="preserve"> HYPERLINK \l _Toc17154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6.6 </w:t>
      </w:r>
      <w:r>
        <w:rPr>
          <w:rFonts w:hint="eastAsia"/>
          <w:color w:val="auto"/>
          <w:lang w:eastAsia="zh-CN"/>
        </w:rPr>
        <w:t>标识</w:t>
      </w:r>
      <w:r>
        <w:rPr>
          <w:rFonts w:hint="eastAsia"/>
          <w:color w:val="auto"/>
        </w:rPr>
        <w:t>标志</w:t>
      </w:r>
      <w:r>
        <w:rPr>
          <w:color w:val="auto"/>
        </w:rPr>
        <w:tab/>
      </w:r>
      <w:r>
        <w:rPr>
          <w:color w:val="auto"/>
        </w:rPr>
        <w:fldChar w:fldCharType="begin"/>
      </w:r>
      <w:r>
        <w:rPr>
          <w:color w:val="auto"/>
        </w:rPr>
        <w:instrText xml:space="preserve"> PAGEREF _Toc17154 \h </w:instrText>
      </w:r>
      <w:r>
        <w:rPr>
          <w:color w:val="auto"/>
        </w:rPr>
        <w:fldChar w:fldCharType="separate"/>
      </w:r>
      <w:r>
        <w:rPr>
          <w:color w:val="auto"/>
        </w:rPr>
        <w:t>5</w:t>
      </w:r>
      <w:r>
        <w:rPr>
          <w:color w:val="auto"/>
        </w:rPr>
        <w:fldChar w:fldCharType="end"/>
      </w:r>
      <w:r>
        <w:rPr>
          <w:color w:val="auto"/>
        </w:rPr>
        <w:fldChar w:fldCharType="end"/>
      </w:r>
    </w:p>
    <w:p w14:paraId="039DE8A3">
      <w:pPr>
        <w:pStyle w:val="93"/>
        <w:spacing w:after="468"/>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auto"/>
        </w:rPr>
        <w:fldChar w:fldCharType="end"/>
      </w:r>
    </w:p>
    <w:bookmarkEnd w:id="21"/>
    <w:p w14:paraId="7A04BF08">
      <w:pPr>
        <w:pStyle w:val="91"/>
        <w:shd w:val="clear"/>
        <w:spacing w:after="468"/>
        <w:rPr>
          <w:color w:val="auto"/>
        </w:rPr>
      </w:pPr>
      <w:bookmarkStart w:id="26" w:name="_Toc8447"/>
      <w:bookmarkStart w:id="27" w:name="BookMark2"/>
      <w:r>
        <w:rPr>
          <w:color w:val="auto"/>
          <w:spacing w:val="320"/>
        </w:rPr>
        <w:t>前</w:t>
      </w:r>
      <w:r>
        <w:rPr>
          <w:color w:val="auto"/>
        </w:rPr>
        <w:t>言</w:t>
      </w:r>
      <w:bookmarkEnd w:id="22"/>
      <w:bookmarkEnd w:id="23"/>
      <w:bookmarkEnd w:id="24"/>
      <w:bookmarkEnd w:id="25"/>
      <w:bookmarkEnd w:id="26"/>
    </w:p>
    <w:p w14:paraId="19C3DE1F">
      <w:pPr>
        <w:pStyle w:val="58"/>
        <w:ind w:firstLine="420"/>
        <w:rPr>
          <w:rFonts w:hint="eastAsia"/>
          <w:color w:val="auto"/>
        </w:rPr>
      </w:pPr>
      <w:r>
        <w:rPr>
          <w:rFonts w:hint="eastAsia"/>
          <w:color w:val="auto"/>
        </w:rPr>
        <w:t>本文件按照GB/T 1.1—2020《标准化工作导则  第1部分：标准化文件的结构和起草规则》的规定起草。</w:t>
      </w:r>
    </w:p>
    <w:p w14:paraId="5F712745">
      <w:pPr>
        <w:pStyle w:val="58"/>
        <w:ind w:firstLine="420"/>
        <w:rPr>
          <w:rFonts w:hint="eastAsia"/>
          <w:color w:val="auto"/>
        </w:rPr>
      </w:pPr>
      <w:r>
        <w:rPr>
          <w:rFonts w:hint="eastAsia"/>
          <w:color w:val="auto"/>
        </w:rPr>
        <w:t>本文件由</w:t>
      </w:r>
      <w:r>
        <w:rPr>
          <w:rFonts w:hint="eastAsia"/>
          <w:color w:val="auto"/>
          <w:lang w:val="en-US" w:eastAsia="zh-CN"/>
        </w:rPr>
        <w:t>宜昌市公共资源交易中心</w:t>
      </w:r>
      <w:r>
        <w:rPr>
          <w:rFonts w:hint="eastAsia"/>
          <w:color w:val="auto"/>
        </w:rPr>
        <w:t>提出。</w:t>
      </w:r>
    </w:p>
    <w:p w14:paraId="5DB90949">
      <w:pPr>
        <w:pStyle w:val="58"/>
        <w:ind w:firstLine="420"/>
        <w:rPr>
          <w:rFonts w:hint="eastAsia"/>
          <w:color w:val="auto"/>
        </w:rPr>
      </w:pPr>
      <w:r>
        <w:rPr>
          <w:rFonts w:hint="eastAsia"/>
          <w:color w:val="auto"/>
        </w:rPr>
        <w:t>本文件由</w:t>
      </w:r>
      <w:r>
        <w:rPr>
          <w:rFonts w:hint="eastAsia"/>
          <w:color w:val="auto"/>
          <w:lang w:val="en-US" w:eastAsia="zh-CN"/>
        </w:rPr>
        <w:t>湖北省公共资源交易中心（湖北省政府采购中心）</w:t>
      </w:r>
      <w:r>
        <w:rPr>
          <w:rFonts w:hint="eastAsia"/>
          <w:color w:val="auto"/>
        </w:rPr>
        <w:t>归口。</w:t>
      </w:r>
    </w:p>
    <w:p w14:paraId="6B68B808">
      <w:pPr>
        <w:pStyle w:val="58"/>
        <w:ind w:firstLine="420"/>
        <w:rPr>
          <w:rFonts w:hint="eastAsia" w:hAnsi="Times New Roman" w:cs="Times New Roman"/>
          <w:color w:val="auto"/>
          <w:lang w:val="en-US" w:eastAsia="zh-CN"/>
        </w:rPr>
      </w:pPr>
      <w:r>
        <w:rPr>
          <w:rFonts w:hint="eastAsia"/>
          <w:color w:val="auto"/>
        </w:rPr>
        <w:t>本文件起草单位：</w:t>
      </w:r>
      <w:r>
        <w:rPr>
          <w:rFonts w:hint="eastAsia" w:hAnsi="Times New Roman" w:cs="Times New Roman"/>
          <w:color w:val="auto"/>
          <w:lang w:val="en-US" w:eastAsia="zh-CN"/>
        </w:rPr>
        <w:t>宜昌市公共资源交易中心、湖北省公共资源交易中心（湖北省政府采购中心）、宜昌市财政局、宜昌市信息与标准化所、荆州市公共资源交易中心、枝江市公共资源交易中心。</w:t>
      </w:r>
    </w:p>
    <w:p w14:paraId="19F04C23">
      <w:pPr>
        <w:pStyle w:val="58"/>
        <w:ind w:firstLine="420"/>
        <w:rPr>
          <w:rFonts w:hint="eastAsia"/>
          <w:color w:val="auto"/>
          <w:lang w:eastAsia="zh-CN"/>
        </w:rPr>
      </w:pPr>
      <w:r>
        <w:rPr>
          <w:rFonts w:hint="eastAsia"/>
          <w:color w:val="auto"/>
        </w:rPr>
        <w:t>本文件主要起草人：</w:t>
      </w:r>
    </w:p>
    <w:p w14:paraId="52C86278">
      <w:pPr>
        <w:pStyle w:val="58"/>
        <w:ind w:firstLine="420"/>
        <w:rPr>
          <w:color w:val="auto"/>
        </w:rPr>
      </w:pPr>
      <w:r>
        <w:rPr>
          <w:rFonts w:hint="eastAsia"/>
          <w:color w:val="auto"/>
        </w:rPr>
        <w:t>本文件为首次发布。</w:t>
      </w:r>
    </w:p>
    <w:p w14:paraId="4C4E8BA5">
      <w:pPr>
        <w:pStyle w:val="58"/>
        <w:ind w:firstLine="420"/>
        <w:rPr>
          <w:color w:val="auto"/>
        </w:rPr>
      </w:pPr>
      <w:r>
        <w:rPr>
          <w:rFonts w:hint="eastAsia"/>
          <w:color w:val="auto"/>
        </w:rPr>
        <w:t>本文件实施应用中的疑问或对本文件的有关修改意见建议，请反馈至宜昌市公共资源交易中心，联系电话：0717-6219005；邮箱：yczfcgzx2023@163.com。</w:t>
      </w:r>
    </w:p>
    <w:p w14:paraId="796F8B3F">
      <w:pPr>
        <w:pStyle w:val="58"/>
        <w:ind w:firstLine="420"/>
        <w:rPr>
          <w:rFonts w:hint="eastAsia"/>
          <w:color w:val="auto"/>
          <w:lang w:eastAsia="zh-CN"/>
        </w:rPr>
      </w:pPr>
    </w:p>
    <w:p w14:paraId="5BA0CD2A">
      <w:pPr>
        <w:pStyle w:val="58"/>
        <w:ind w:firstLine="420"/>
        <w:rPr>
          <w:color w:val="auto"/>
        </w:rPr>
      </w:pPr>
    </w:p>
    <w:p w14:paraId="3EC7BC62">
      <w:pPr>
        <w:pStyle w:val="58"/>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27"/>
    <w:p w14:paraId="4D43C1A6">
      <w:pPr>
        <w:spacing w:line="20" w:lineRule="exact"/>
        <w:jc w:val="center"/>
        <w:rPr>
          <w:rFonts w:ascii="黑体" w:hAnsi="黑体" w:eastAsia="黑体"/>
          <w:color w:val="auto"/>
          <w:sz w:val="32"/>
          <w:szCs w:val="32"/>
        </w:rPr>
      </w:pPr>
      <w:bookmarkStart w:id="28" w:name="BookMark4"/>
    </w:p>
    <w:p w14:paraId="68B70E61">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B63F97C1575A416DA1DD800AF5B9F8E1"/>
        </w:placeholder>
      </w:sdtPr>
      <w:sdtEndPr>
        <w:rPr>
          <w:color w:val="auto"/>
        </w:rPr>
      </w:sdtEndPr>
      <w:sdtContent>
        <w:p w14:paraId="1DB2761B">
          <w:pPr>
            <w:pStyle w:val="179"/>
            <w:spacing w:before="3" w:beforeLines="1" w:after="686" w:afterLines="220"/>
            <w:rPr>
              <w:color w:val="auto"/>
            </w:rPr>
          </w:pPr>
          <w:bookmarkStart w:id="29" w:name="NEW_STAND_NAME"/>
          <w:r>
            <w:rPr>
              <w:rFonts w:hint="eastAsia"/>
              <w:color w:val="auto"/>
              <w:lang w:eastAsia="zh-CN"/>
            </w:rPr>
            <w:t>公共资源交易场所与设施配置规范</w:t>
          </w:r>
        </w:p>
      </w:sdtContent>
    </w:sdt>
    <w:bookmarkEnd w:id="29"/>
    <w:p w14:paraId="6C5557AE">
      <w:pPr>
        <w:pStyle w:val="106"/>
        <w:spacing w:before="312" w:after="312"/>
        <w:rPr>
          <w:color w:val="auto"/>
        </w:rPr>
      </w:pPr>
      <w:bookmarkStart w:id="30" w:name="_Toc17233333"/>
      <w:bookmarkStart w:id="31" w:name="_Toc143617333"/>
      <w:bookmarkStart w:id="32" w:name="_Toc17233325"/>
      <w:bookmarkStart w:id="33" w:name="_Toc143617364"/>
      <w:bookmarkStart w:id="34" w:name="_Toc97191423"/>
      <w:bookmarkStart w:id="35" w:name="_Toc32501"/>
      <w:bookmarkStart w:id="36" w:name="_Toc26648465"/>
      <w:bookmarkStart w:id="37" w:name="_Toc24884211"/>
      <w:bookmarkStart w:id="38" w:name="_Toc143617193"/>
      <w:bookmarkStart w:id="39" w:name="_Toc24884218"/>
      <w:bookmarkStart w:id="40" w:name="_Toc26986771"/>
      <w:bookmarkStart w:id="41" w:name="_Toc26986530"/>
      <w:bookmarkStart w:id="42" w:name="_Toc143617302"/>
      <w:bookmarkStart w:id="43" w:name="_Toc26718930"/>
      <w:r>
        <w:rPr>
          <w:rFonts w:hint="eastAsia"/>
          <w:color w:val="auto"/>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7C05495">
      <w:pPr>
        <w:pStyle w:val="58"/>
        <w:ind w:firstLine="420"/>
        <w:rPr>
          <w:rFonts w:hint="eastAsia"/>
          <w:color w:val="auto"/>
        </w:rPr>
      </w:pPr>
      <w:bookmarkStart w:id="44" w:name="_Toc24884212"/>
      <w:bookmarkStart w:id="45" w:name="_Toc17233326"/>
      <w:bookmarkStart w:id="46" w:name="_Toc17233334"/>
      <w:bookmarkStart w:id="47" w:name="_Toc24884219"/>
      <w:bookmarkStart w:id="48" w:name="_Toc26648466"/>
      <w:r>
        <w:rPr>
          <w:rFonts w:hint="eastAsia"/>
          <w:color w:val="auto"/>
        </w:rPr>
        <w:t>本文件规定了公共资源交易场</w:t>
      </w:r>
      <w:r>
        <w:rPr>
          <w:rFonts w:hint="eastAsia"/>
          <w:color w:val="auto"/>
          <w:lang w:eastAsia="zh-CN"/>
        </w:rPr>
        <w:t>所</w:t>
      </w:r>
      <w:r>
        <w:rPr>
          <w:rFonts w:hint="eastAsia"/>
          <w:color w:val="auto"/>
        </w:rPr>
        <w:t>的功能</w:t>
      </w:r>
      <w:r>
        <w:rPr>
          <w:rFonts w:hint="eastAsia"/>
          <w:color w:val="auto"/>
          <w:lang w:eastAsia="zh-CN"/>
        </w:rPr>
        <w:t>分区及</w:t>
      </w:r>
      <w:r>
        <w:rPr>
          <w:rFonts w:hint="eastAsia"/>
          <w:color w:val="auto"/>
        </w:rPr>
        <w:t>设施配置、管理维护等</w:t>
      </w:r>
      <w:r>
        <w:rPr>
          <w:rFonts w:hint="eastAsia"/>
          <w:strike w:val="0"/>
          <w:dstrike w:val="0"/>
          <w:color w:val="auto"/>
        </w:rPr>
        <w:t>建设要求</w:t>
      </w:r>
      <w:r>
        <w:rPr>
          <w:rFonts w:hint="eastAsia"/>
          <w:color w:val="auto"/>
        </w:rPr>
        <w:t>。</w:t>
      </w:r>
    </w:p>
    <w:p w14:paraId="49607CE4">
      <w:pPr>
        <w:pStyle w:val="58"/>
        <w:ind w:firstLine="420"/>
        <w:rPr>
          <w:rFonts w:hint="eastAsia"/>
          <w:color w:val="auto"/>
        </w:rPr>
      </w:pPr>
      <w:r>
        <w:rPr>
          <w:rFonts w:hint="eastAsia"/>
          <w:color w:val="auto"/>
        </w:rPr>
        <w:t>本文件适用于</w:t>
      </w:r>
      <w:r>
        <w:rPr>
          <w:rFonts w:hint="eastAsia"/>
          <w:strike w:val="0"/>
          <w:dstrike w:val="0"/>
          <w:color w:val="auto"/>
          <w:lang w:eastAsia="zh-CN"/>
        </w:rPr>
        <w:t>湖北省</w:t>
      </w:r>
      <w:r>
        <w:rPr>
          <w:rFonts w:hint="eastAsia"/>
          <w:color w:val="auto"/>
          <w:lang w:eastAsia="zh-CN"/>
        </w:rPr>
        <w:t>各级</w:t>
      </w:r>
      <w:r>
        <w:rPr>
          <w:rFonts w:hint="eastAsia"/>
          <w:color w:val="auto"/>
        </w:rPr>
        <w:t>公共资源交易</w:t>
      </w:r>
      <w:r>
        <w:rPr>
          <w:rFonts w:hint="eastAsia"/>
          <w:color w:val="auto"/>
          <w:u w:val="single"/>
          <w:lang w:eastAsia="zh-CN"/>
        </w:rPr>
        <w:t>中心</w:t>
      </w:r>
      <w:r>
        <w:rPr>
          <w:rFonts w:hint="eastAsia"/>
          <w:color w:val="auto"/>
        </w:rPr>
        <w:t>场</w:t>
      </w:r>
      <w:r>
        <w:rPr>
          <w:rFonts w:hint="eastAsia"/>
          <w:color w:val="auto"/>
          <w:lang w:eastAsia="zh-CN"/>
        </w:rPr>
        <w:t>所</w:t>
      </w:r>
      <w:r>
        <w:rPr>
          <w:rFonts w:hint="eastAsia"/>
          <w:color w:val="auto"/>
          <w:lang w:val="en-US" w:eastAsia="zh-CN"/>
        </w:rPr>
        <w:t>与设施配置的建设。</w:t>
      </w:r>
      <w:r>
        <w:rPr>
          <w:rFonts w:hint="eastAsia"/>
          <w:color w:val="auto"/>
        </w:rPr>
        <w:t>其他市场主体建设公共资源交易平台可参照使用。</w:t>
      </w:r>
    </w:p>
    <w:p w14:paraId="5DF40A91">
      <w:pPr>
        <w:pStyle w:val="106"/>
        <w:spacing w:before="312" w:after="312"/>
        <w:rPr>
          <w:color w:val="auto"/>
        </w:rPr>
      </w:pPr>
      <w:bookmarkStart w:id="49" w:name="_Toc26718931"/>
      <w:bookmarkStart w:id="50" w:name="_Toc143617334"/>
      <w:bookmarkStart w:id="51" w:name="_Toc26986531"/>
      <w:bookmarkStart w:id="52" w:name="_Toc26986772"/>
      <w:bookmarkStart w:id="53" w:name="_Toc143617365"/>
      <w:bookmarkStart w:id="54" w:name="_Toc97191424"/>
      <w:bookmarkStart w:id="55" w:name="_Toc21382"/>
      <w:bookmarkStart w:id="56" w:name="_Toc143617303"/>
      <w:bookmarkStart w:id="57" w:name="_Toc143617194"/>
      <w:r>
        <w:rPr>
          <w:rFonts w:hint="eastAsia"/>
          <w:color w:val="auto"/>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color w:val="auto"/>
        </w:rPr>
        <w:id w:val="715848253"/>
        <w:placeholder>
          <w:docPart w:val="55B61EB785504C36A5A40C5D04BFB5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4D5D6E23">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A21E8F">
      <w:pPr>
        <w:pStyle w:val="58"/>
        <w:ind w:firstLine="420"/>
        <w:rPr>
          <w:rFonts w:hint="eastAsia"/>
          <w:color w:val="auto"/>
        </w:rPr>
      </w:pPr>
      <w:r>
        <w:rPr>
          <w:color w:val="auto"/>
        </w:rPr>
        <w:t>GB/T 2887</w:t>
      </w:r>
      <w:r>
        <w:rPr>
          <w:rFonts w:hint="eastAsia"/>
          <w:color w:val="auto"/>
        </w:rPr>
        <w:t xml:space="preserve">  计算机场地通用规范</w:t>
      </w:r>
    </w:p>
    <w:p w14:paraId="28C4AA4D">
      <w:pPr>
        <w:pStyle w:val="58"/>
        <w:ind w:firstLine="420"/>
        <w:rPr>
          <w:rFonts w:hint="eastAsia"/>
          <w:color w:val="auto"/>
          <w:lang w:val="en-US" w:eastAsia="zh-CN"/>
        </w:rPr>
      </w:pPr>
      <w:r>
        <w:rPr>
          <w:color w:val="auto"/>
        </w:rPr>
        <w:t>GB/T 28</w:t>
      </w:r>
      <w:r>
        <w:rPr>
          <w:rFonts w:hint="eastAsia"/>
          <w:color w:val="auto"/>
          <w:lang w:val="en-US" w:eastAsia="zh-CN"/>
        </w:rPr>
        <w:t>93.1</w:t>
      </w:r>
      <w:r>
        <w:rPr>
          <w:rFonts w:hint="eastAsia"/>
          <w:color w:val="auto"/>
        </w:rPr>
        <w:t xml:space="preserve">  </w:t>
      </w:r>
      <w:r>
        <w:rPr>
          <w:rFonts w:hint="eastAsia"/>
          <w:color w:val="auto"/>
          <w:lang w:eastAsia="zh-CN"/>
        </w:rPr>
        <w:t>图形符号</w:t>
      </w:r>
      <w:r>
        <w:rPr>
          <w:rFonts w:hint="eastAsia"/>
          <w:color w:val="auto"/>
          <w:lang w:val="en-US" w:eastAsia="zh-CN"/>
        </w:rPr>
        <w:t xml:space="preserve"> 安全色和安全标志 第1部分：工作场所和公共区域中安全标志的设计原则</w:t>
      </w:r>
    </w:p>
    <w:p w14:paraId="4C2274FC">
      <w:pPr>
        <w:pStyle w:val="58"/>
        <w:ind w:firstLine="420"/>
        <w:rPr>
          <w:rFonts w:hint="eastAsia"/>
          <w:color w:val="auto"/>
          <w:lang w:val="en-US" w:eastAsia="zh-CN"/>
        </w:rPr>
      </w:pPr>
      <w:r>
        <w:rPr>
          <w:color w:val="auto"/>
        </w:rPr>
        <w:t>GB/T 28</w:t>
      </w:r>
      <w:r>
        <w:rPr>
          <w:rFonts w:hint="eastAsia"/>
          <w:color w:val="auto"/>
          <w:lang w:val="en-US" w:eastAsia="zh-CN"/>
        </w:rPr>
        <w:t>94  安全标志及其使用导则</w:t>
      </w:r>
    </w:p>
    <w:p w14:paraId="1ED17CAD">
      <w:pPr>
        <w:pStyle w:val="58"/>
        <w:ind w:firstLine="420"/>
        <w:rPr>
          <w:rFonts w:hint="default" w:eastAsia="宋体"/>
          <w:color w:val="auto"/>
          <w:lang w:val="en-US" w:eastAsia="zh-CN"/>
        </w:rPr>
      </w:pPr>
      <w:r>
        <w:rPr>
          <w:color w:val="auto"/>
        </w:rPr>
        <w:t xml:space="preserve">GB/T </w:t>
      </w:r>
      <w:r>
        <w:rPr>
          <w:rFonts w:hint="eastAsia"/>
          <w:color w:val="auto"/>
          <w:lang w:val="en-US" w:eastAsia="zh-CN"/>
        </w:rPr>
        <w:t>5700  照明测量方法</w:t>
      </w:r>
    </w:p>
    <w:p w14:paraId="5DB6A703">
      <w:pPr>
        <w:pStyle w:val="58"/>
        <w:ind w:firstLine="420"/>
        <w:rPr>
          <w:rFonts w:hint="eastAsia"/>
          <w:color w:val="auto"/>
        </w:rPr>
      </w:pPr>
      <w:r>
        <w:rPr>
          <w:color w:val="auto"/>
        </w:rPr>
        <w:t>GB/T 9361</w:t>
      </w:r>
      <w:r>
        <w:rPr>
          <w:rFonts w:hint="eastAsia"/>
          <w:color w:val="auto"/>
        </w:rPr>
        <w:t xml:space="preserve">  计算机场地安全要求</w:t>
      </w:r>
    </w:p>
    <w:p w14:paraId="572E43EC">
      <w:pPr>
        <w:pStyle w:val="58"/>
        <w:ind w:firstLine="420"/>
        <w:rPr>
          <w:rFonts w:hint="default" w:eastAsia="宋体"/>
          <w:color w:val="auto"/>
          <w:lang w:val="en-US" w:eastAsia="zh-CN"/>
        </w:rPr>
      </w:pPr>
      <w:r>
        <w:rPr>
          <w:color w:val="auto"/>
        </w:rPr>
        <w:t xml:space="preserve">GB/T </w:t>
      </w:r>
      <w:r>
        <w:rPr>
          <w:rFonts w:hint="eastAsia"/>
          <w:color w:val="auto"/>
          <w:lang w:val="en-US" w:eastAsia="zh-CN"/>
        </w:rPr>
        <w:t>10001.1</w:t>
      </w:r>
      <w:r>
        <w:rPr>
          <w:rFonts w:hint="eastAsia"/>
          <w:color w:val="auto"/>
        </w:rPr>
        <w:t xml:space="preserve"> </w:t>
      </w:r>
      <w:r>
        <w:rPr>
          <w:rFonts w:hint="eastAsia"/>
          <w:color w:val="auto"/>
          <w:lang w:val="en-US" w:eastAsia="zh-CN"/>
        </w:rPr>
        <w:t xml:space="preserve"> </w:t>
      </w:r>
      <w:r>
        <w:rPr>
          <w:rFonts w:hint="eastAsia"/>
          <w:color w:val="auto"/>
          <w:lang w:eastAsia="zh-CN"/>
        </w:rPr>
        <w:t>标志用公共信息图形符号</w:t>
      </w:r>
      <w:r>
        <w:rPr>
          <w:rFonts w:hint="eastAsia"/>
          <w:color w:val="auto"/>
          <w:lang w:val="en-US" w:eastAsia="zh-CN"/>
        </w:rPr>
        <w:t xml:space="preserve"> 第1部分：通用符号</w:t>
      </w:r>
    </w:p>
    <w:p w14:paraId="40A4F67D">
      <w:pPr>
        <w:pStyle w:val="58"/>
        <w:ind w:firstLine="420"/>
        <w:rPr>
          <w:rFonts w:hint="eastAsia"/>
          <w:color w:val="auto"/>
        </w:rPr>
      </w:pPr>
      <w:r>
        <w:rPr>
          <w:color w:val="auto"/>
        </w:rPr>
        <w:t xml:space="preserve">GB/T </w:t>
      </w:r>
      <w:r>
        <w:rPr>
          <w:rFonts w:hint="eastAsia"/>
          <w:color w:val="auto"/>
          <w:lang w:val="en-US" w:eastAsia="zh-CN"/>
        </w:rPr>
        <w:t>10001.9</w:t>
      </w:r>
      <w:r>
        <w:rPr>
          <w:rFonts w:hint="eastAsia"/>
          <w:color w:val="auto"/>
        </w:rPr>
        <w:t xml:space="preserve">  </w:t>
      </w:r>
      <w:r>
        <w:rPr>
          <w:rFonts w:hint="eastAsia"/>
          <w:color w:val="auto"/>
          <w:lang w:eastAsia="zh-CN"/>
        </w:rPr>
        <w:t>标志用公共信息图形符号</w:t>
      </w:r>
      <w:r>
        <w:rPr>
          <w:rFonts w:hint="eastAsia"/>
          <w:color w:val="auto"/>
          <w:lang w:val="en-US" w:eastAsia="zh-CN"/>
        </w:rPr>
        <w:t xml:space="preserve"> 第9部分：无障碍设施符号</w:t>
      </w:r>
    </w:p>
    <w:p w14:paraId="0A9CABB9">
      <w:pPr>
        <w:pStyle w:val="58"/>
        <w:ind w:firstLine="420"/>
        <w:rPr>
          <w:rFonts w:hint="eastAsia"/>
          <w:color w:val="auto"/>
        </w:rPr>
      </w:pPr>
      <w:r>
        <w:rPr>
          <w:rFonts w:hint="eastAsia"/>
          <w:color w:val="auto"/>
        </w:rPr>
        <w:t>GB 15630  消防安全标志设置要求</w:t>
      </w:r>
    </w:p>
    <w:p w14:paraId="29CAABB0">
      <w:pPr>
        <w:pStyle w:val="58"/>
        <w:ind w:firstLine="420"/>
        <w:rPr>
          <w:rFonts w:hint="eastAsia"/>
          <w:color w:val="auto"/>
          <w:lang w:val="en-US" w:eastAsia="zh-CN"/>
        </w:rPr>
      </w:pPr>
      <w:r>
        <w:rPr>
          <w:rFonts w:hint="eastAsia"/>
          <w:color w:val="auto"/>
        </w:rPr>
        <w:t>GB 1</w:t>
      </w:r>
      <w:r>
        <w:rPr>
          <w:rFonts w:hint="eastAsia"/>
          <w:color w:val="auto"/>
          <w:lang w:val="en-US" w:eastAsia="zh-CN"/>
        </w:rPr>
        <w:t>8580  室内装饰装修材料人造板及其制品中甲醛释放限量标准</w:t>
      </w:r>
    </w:p>
    <w:p w14:paraId="27E296BC">
      <w:pPr>
        <w:pStyle w:val="58"/>
        <w:ind w:firstLine="420"/>
        <w:rPr>
          <w:rFonts w:hint="default"/>
          <w:color w:val="auto"/>
          <w:lang w:val="en-US" w:eastAsia="zh-CN"/>
        </w:rPr>
      </w:pPr>
      <w:r>
        <w:rPr>
          <w:rFonts w:hint="eastAsia"/>
          <w:color w:val="auto"/>
        </w:rPr>
        <w:t>GB 1</w:t>
      </w:r>
      <w:r>
        <w:rPr>
          <w:rFonts w:hint="eastAsia"/>
          <w:color w:val="auto"/>
          <w:lang w:val="en-US" w:eastAsia="zh-CN"/>
        </w:rPr>
        <w:t>8584  室内装饰材料木家具中有害物质限量标准</w:t>
      </w:r>
    </w:p>
    <w:p w14:paraId="250B6EB2">
      <w:pPr>
        <w:pStyle w:val="58"/>
        <w:ind w:firstLine="420"/>
        <w:rPr>
          <w:rFonts w:hint="eastAsia"/>
          <w:color w:val="auto"/>
        </w:rPr>
      </w:pPr>
      <w:r>
        <w:rPr>
          <w:rFonts w:hint="eastAsia"/>
          <w:color w:val="auto"/>
        </w:rPr>
        <w:t>GB/T 18883  室内空气质量标准</w:t>
      </w:r>
    </w:p>
    <w:p w14:paraId="19693D54">
      <w:pPr>
        <w:pStyle w:val="58"/>
        <w:ind w:firstLine="420"/>
        <w:rPr>
          <w:rFonts w:hint="eastAsia" w:eastAsia="宋体"/>
          <w:color w:val="auto"/>
          <w:lang w:eastAsia="zh-CN"/>
        </w:rPr>
      </w:pPr>
      <w:r>
        <w:rPr>
          <w:rFonts w:hint="eastAsia"/>
          <w:color w:val="auto"/>
        </w:rPr>
        <w:t>GB/T 2026</w:t>
      </w:r>
      <w:r>
        <w:rPr>
          <w:rFonts w:hint="eastAsia"/>
          <w:color w:val="auto"/>
          <w:lang w:val="en-US" w:eastAsia="zh-CN"/>
        </w:rPr>
        <w:t>9</w:t>
      </w:r>
      <w:r>
        <w:rPr>
          <w:rFonts w:hint="eastAsia"/>
          <w:color w:val="auto"/>
        </w:rPr>
        <w:t xml:space="preserve">  信息安全技术 </w:t>
      </w:r>
      <w:r>
        <w:rPr>
          <w:rFonts w:hint="eastAsia"/>
          <w:color w:val="auto"/>
          <w:lang w:eastAsia="zh-CN"/>
        </w:rPr>
        <w:t>信息</w:t>
      </w:r>
      <w:r>
        <w:rPr>
          <w:rFonts w:hint="eastAsia"/>
          <w:color w:val="auto"/>
        </w:rPr>
        <w:t>系统</w:t>
      </w:r>
      <w:r>
        <w:rPr>
          <w:rFonts w:hint="eastAsia"/>
          <w:color w:val="auto"/>
          <w:lang w:eastAsia="zh-CN"/>
        </w:rPr>
        <w:t>管理</w:t>
      </w:r>
      <w:r>
        <w:rPr>
          <w:rFonts w:hint="eastAsia"/>
          <w:color w:val="auto"/>
        </w:rPr>
        <w:t>要求</w:t>
      </w:r>
    </w:p>
    <w:p w14:paraId="2D463606">
      <w:pPr>
        <w:pStyle w:val="58"/>
        <w:ind w:firstLine="420"/>
        <w:rPr>
          <w:rFonts w:hint="eastAsia"/>
          <w:color w:val="auto"/>
        </w:rPr>
      </w:pPr>
      <w:r>
        <w:rPr>
          <w:rFonts w:hint="eastAsia"/>
          <w:color w:val="auto"/>
        </w:rPr>
        <w:t>GB/T 20270  信息安全技术 网络基础安全技术要求</w:t>
      </w:r>
    </w:p>
    <w:p w14:paraId="5B4CB313">
      <w:pPr>
        <w:pStyle w:val="58"/>
        <w:ind w:firstLine="420"/>
        <w:rPr>
          <w:rFonts w:hint="eastAsia"/>
          <w:color w:val="auto"/>
        </w:rPr>
      </w:pPr>
      <w:r>
        <w:rPr>
          <w:rFonts w:hint="eastAsia"/>
          <w:color w:val="auto"/>
        </w:rPr>
        <w:t>GB/T 20271  信息安全技术 信息系统通用安全技术要求</w:t>
      </w:r>
    </w:p>
    <w:p w14:paraId="085AB0E1">
      <w:pPr>
        <w:pStyle w:val="58"/>
        <w:ind w:firstLine="420"/>
        <w:rPr>
          <w:rFonts w:hint="eastAsia"/>
          <w:color w:val="auto"/>
        </w:rPr>
      </w:pPr>
      <w:r>
        <w:rPr>
          <w:rFonts w:hint="eastAsia"/>
          <w:color w:val="auto"/>
        </w:rPr>
        <w:t>GB/T 21061  国家电子政务网络技术和运行管理规范</w:t>
      </w:r>
    </w:p>
    <w:p w14:paraId="1515A44A">
      <w:pPr>
        <w:pStyle w:val="58"/>
        <w:ind w:firstLine="420"/>
        <w:rPr>
          <w:rFonts w:hint="eastAsia"/>
          <w:color w:val="auto"/>
        </w:rPr>
      </w:pPr>
      <w:r>
        <w:rPr>
          <w:rFonts w:hint="eastAsia"/>
          <w:color w:val="auto"/>
        </w:rPr>
        <w:t>GB/T 21064  电子政务系统总体设计要求</w:t>
      </w:r>
    </w:p>
    <w:p w14:paraId="11A7DBE5">
      <w:pPr>
        <w:pStyle w:val="58"/>
        <w:ind w:firstLine="420"/>
        <w:rPr>
          <w:rFonts w:hint="eastAsia"/>
          <w:color w:val="auto"/>
        </w:rPr>
      </w:pPr>
      <w:r>
        <w:rPr>
          <w:rFonts w:hint="eastAsia"/>
          <w:color w:val="auto"/>
        </w:rPr>
        <w:t>GB/T 22081  信息技术 安全技术 信息安全控制实践指南</w:t>
      </w:r>
    </w:p>
    <w:p w14:paraId="122C235D">
      <w:pPr>
        <w:pStyle w:val="58"/>
        <w:ind w:firstLine="420"/>
        <w:rPr>
          <w:rFonts w:hint="eastAsia" w:eastAsia="宋体"/>
          <w:color w:val="auto"/>
          <w:lang w:val="en-US" w:eastAsia="zh-CN"/>
        </w:rPr>
      </w:pPr>
      <w:r>
        <w:rPr>
          <w:rFonts w:hint="eastAsia"/>
          <w:color w:val="auto"/>
        </w:rPr>
        <w:t>GB/T 39052-2020</w:t>
      </w:r>
      <w:r>
        <w:rPr>
          <w:rFonts w:hint="eastAsia"/>
          <w:color w:val="auto"/>
          <w:lang w:val="en-US" w:eastAsia="zh-CN"/>
        </w:rPr>
        <w:t xml:space="preserve"> 公共资源拍卖中心运行服务规范</w:t>
      </w:r>
    </w:p>
    <w:p w14:paraId="491BC536">
      <w:pPr>
        <w:pStyle w:val="58"/>
        <w:ind w:firstLine="420"/>
        <w:rPr>
          <w:rFonts w:hint="default" w:eastAsia="宋体"/>
          <w:color w:val="auto"/>
          <w:lang w:val="en-US" w:eastAsia="zh-CN"/>
        </w:rPr>
      </w:pPr>
      <w:r>
        <w:rPr>
          <w:rFonts w:hint="eastAsia"/>
          <w:color w:val="auto"/>
        </w:rPr>
        <w:t>GB 500</w:t>
      </w:r>
      <w:r>
        <w:rPr>
          <w:rFonts w:hint="eastAsia"/>
          <w:color w:val="auto"/>
          <w:lang w:val="en-US" w:eastAsia="zh-CN"/>
        </w:rPr>
        <w:t>34  建筑照明设计标准</w:t>
      </w:r>
    </w:p>
    <w:p w14:paraId="355B8C56">
      <w:pPr>
        <w:pStyle w:val="58"/>
        <w:ind w:firstLine="420"/>
        <w:rPr>
          <w:rFonts w:hint="eastAsia"/>
          <w:color w:val="auto"/>
        </w:rPr>
      </w:pPr>
      <w:r>
        <w:rPr>
          <w:rFonts w:hint="eastAsia"/>
          <w:color w:val="auto"/>
        </w:rPr>
        <w:t>GB 50052  供配电系统设计规范</w:t>
      </w:r>
    </w:p>
    <w:p w14:paraId="3FB50371">
      <w:pPr>
        <w:pStyle w:val="58"/>
        <w:ind w:firstLine="420"/>
        <w:rPr>
          <w:rFonts w:hint="eastAsia"/>
          <w:color w:val="auto"/>
        </w:rPr>
      </w:pPr>
      <w:r>
        <w:rPr>
          <w:color w:val="auto"/>
        </w:rPr>
        <w:t>GB 50057</w:t>
      </w:r>
      <w:r>
        <w:rPr>
          <w:rFonts w:hint="eastAsia"/>
          <w:color w:val="auto"/>
        </w:rPr>
        <w:t xml:space="preserve">  建筑物防雷设计规范</w:t>
      </w:r>
    </w:p>
    <w:p w14:paraId="5E92E502">
      <w:pPr>
        <w:pStyle w:val="58"/>
        <w:ind w:firstLine="420"/>
        <w:rPr>
          <w:rFonts w:hint="eastAsia"/>
          <w:color w:val="auto"/>
        </w:rPr>
      </w:pPr>
      <w:r>
        <w:rPr>
          <w:color w:val="auto"/>
        </w:rPr>
        <w:t>GB 50116</w:t>
      </w:r>
      <w:r>
        <w:rPr>
          <w:rFonts w:hint="eastAsia"/>
          <w:color w:val="auto"/>
        </w:rPr>
        <w:t xml:space="preserve">  火灾自动报警系统设计规范</w:t>
      </w:r>
    </w:p>
    <w:p w14:paraId="44859D37">
      <w:pPr>
        <w:pStyle w:val="58"/>
        <w:ind w:firstLine="420"/>
        <w:rPr>
          <w:rFonts w:hint="eastAsia"/>
          <w:color w:val="auto"/>
        </w:rPr>
      </w:pPr>
      <w:r>
        <w:rPr>
          <w:color w:val="auto"/>
        </w:rPr>
        <w:t>GB 50174</w:t>
      </w:r>
      <w:r>
        <w:rPr>
          <w:rFonts w:hint="eastAsia"/>
          <w:color w:val="auto"/>
        </w:rPr>
        <w:t xml:space="preserve">  数据中心设计规范</w:t>
      </w:r>
    </w:p>
    <w:p w14:paraId="46D00D1F">
      <w:pPr>
        <w:pStyle w:val="58"/>
        <w:ind w:firstLine="420"/>
        <w:rPr>
          <w:rFonts w:hint="eastAsia"/>
          <w:color w:val="auto"/>
        </w:rPr>
      </w:pPr>
      <w:r>
        <w:rPr>
          <w:rFonts w:hint="eastAsia"/>
          <w:color w:val="auto"/>
        </w:rPr>
        <w:t>GB 50222  建筑内部装修设计防火规范</w:t>
      </w:r>
    </w:p>
    <w:p w14:paraId="62FF9350">
      <w:pPr>
        <w:pStyle w:val="58"/>
        <w:ind w:firstLine="420"/>
        <w:rPr>
          <w:rFonts w:hint="eastAsia"/>
          <w:color w:val="auto"/>
        </w:rPr>
      </w:pPr>
      <w:r>
        <w:rPr>
          <w:color w:val="auto"/>
        </w:rPr>
        <w:t>GB 50314</w:t>
      </w:r>
      <w:r>
        <w:rPr>
          <w:rFonts w:hint="eastAsia"/>
          <w:color w:val="auto"/>
        </w:rPr>
        <w:t xml:space="preserve">  智能建筑设计标准</w:t>
      </w:r>
    </w:p>
    <w:p w14:paraId="61333347">
      <w:pPr>
        <w:pStyle w:val="58"/>
        <w:ind w:firstLine="420"/>
        <w:rPr>
          <w:rFonts w:hint="eastAsia"/>
          <w:color w:val="auto"/>
        </w:rPr>
      </w:pPr>
      <w:r>
        <w:rPr>
          <w:color w:val="auto"/>
        </w:rPr>
        <w:t>GB 50343</w:t>
      </w:r>
      <w:r>
        <w:rPr>
          <w:rFonts w:hint="eastAsia"/>
          <w:color w:val="auto"/>
        </w:rPr>
        <w:t xml:space="preserve">  建筑物电子信息系统防雷技术规范</w:t>
      </w:r>
    </w:p>
    <w:p w14:paraId="5B932AC9">
      <w:pPr>
        <w:pStyle w:val="58"/>
        <w:ind w:firstLine="420"/>
        <w:rPr>
          <w:rFonts w:hint="default" w:eastAsia="宋体"/>
          <w:color w:val="auto"/>
          <w:lang w:val="en-US" w:eastAsia="zh-CN"/>
        </w:rPr>
      </w:pPr>
      <w:r>
        <w:rPr>
          <w:rFonts w:hint="eastAsia"/>
          <w:color w:val="auto"/>
          <w:lang w:val="en-US" w:eastAsia="zh-CN"/>
        </w:rPr>
        <w:t>GB 50352  民用建筑设计通则</w:t>
      </w:r>
    </w:p>
    <w:p w14:paraId="68252409">
      <w:pPr>
        <w:pStyle w:val="58"/>
        <w:ind w:firstLine="420"/>
        <w:rPr>
          <w:rFonts w:hint="eastAsia"/>
          <w:color w:val="auto"/>
        </w:rPr>
      </w:pPr>
      <w:r>
        <w:rPr>
          <w:color w:val="auto"/>
        </w:rPr>
        <w:t>GB 50462</w:t>
      </w:r>
      <w:r>
        <w:rPr>
          <w:rFonts w:hint="eastAsia"/>
          <w:color w:val="auto"/>
        </w:rPr>
        <w:t xml:space="preserve">  数据中心基础设施施工及验收规范</w:t>
      </w:r>
    </w:p>
    <w:p w14:paraId="05255A84">
      <w:pPr>
        <w:pStyle w:val="58"/>
        <w:ind w:firstLine="420"/>
        <w:rPr>
          <w:rFonts w:hint="eastAsia"/>
          <w:color w:val="auto"/>
        </w:rPr>
      </w:pPr>
      <w:r>
        <w:rPr>
          <w:color w:val="auto"/>
        </w:rPr>
        <w:t>GB 55037</w:t>
      </w:r>
      <w:r>
        <w:rPr>
          <w:rFonts w:hint="eastAsia"/>
          <w:color w:val="auto"/>
        </w:rPr>
        <w:t xml:space="preserve">  建筑防火通用规范</w:t>
      </w:r>
    </w:p>
    <w:p w14:paraId="526B668B">
      <w:pPr>
        <w:pStyle w:val="58"/>
        <w:ind w:firstLine="420"/>
        <w:rPr>
          <w:rFonts w:hint="default" w:eastAsia="宋体"/>
          <w:color w:val="auto"/>
          <w:lang w:val="en-US" w:eastAsia="zh-CN"/>
        </w:rPr>
      </w:pPr>
      <w:r>
        <w:rPr>
          <w:rFonts w:hint="eastAsia"/>
          <w:color w:val="auto"/>
          <w:lang w:val="en-US" w:eastAsia="zh-CN"/>
        </w:rPr>
        <w:t>JGJ 48  商店建筑设计规范</w:t>
      </w:r>
    </w:p>
    <w:p w14:paraId="513F14ED">
      <w:pPr>
        <w:pStyle w:val="58"/>
        <w:ind w:firstLine="420"/>
        <w:rPr>
          <w:rFonts w:hint="eastAsia" w:eastAsia="宋体"/>
          <w:color w:val="auto"/>
          <w:lang w:val="en-US" w:eastAsia="zh-CN"/>
        </w:rPr>
      </w:pPr>
      <w:r>
        <w:rPr>
          <w:color w:val="auto"/>
        </w:rPr>
        <w:t>S</w:t>
      </w:r>
      <w:r>
        <w:rPr>
          <w:rFonts w:hint="eastAsia"/>
          <w:color w:val="auto"/>
          <w:lang w:val="en-US" w:eastAsia="zh-CN"/>
        </w:rPr>
        <w:t>B</w:t>
      </w:r>
      <w:r>
        <w:rPr>
          <w:color w:val="auto"/>
        </w:rPr>
        <w:t>/T 10</w:t>
      </w:r>
      <w:r>
        <w:rPr>
          <w:rFonts w:hint="eastAsia"/>
          <w:color w:val="auto"/>
          <w:lang w:val="en-US" w:eastAsia="zh-CN"/>
        </w:rPr>
        <w:t>427</w:t>
      </w:r>
      <w:r>
        <w:rPr>
          <w:rFonts w:hint="eastAsia"/>
          <w:color w:val="auto"/>
        </w:rPr>
        <w:t xml:space="preserve">  </w:t>
      </w:r>
      <w:r>
        <w:rPr>
          <w:rFonts w:hint="eastAsia"/>
          <w:color w:val="auto"/>
          <w:lang w:eastAsia="zh-CN"/>
        </w:rPr>
        <w:t>大型商场、超市空调制冷的节能要求</w:t>
      </w:r>
    </w:p>
    <w:p w14:paraId="20AD7A0B">
      <w:pPr>
        <w:pStyle w:val="58"/>
        <w:ind w:left="0" w:leftChars="0" w:firstLine="420" w:firstLineChars="200"/>
        <w:rPr>
          <w:rFonts w:hint="eastAsia"/>
          <w:color w:val="auto"/>
        </w:rPr>
      </w:pPr>
      <w:r>
        <w:rPr>
          <w:color w:val="auto"/>
        </w:rPr>
        <w:t>SJ/T 10796-2001</w:t>
      </w:r>
      <w:r>
        <w:rPr>
          <w:rFonts w:hint="eastAsia"/>
          <w:color w:val="auto"/>
        </w:rPr>
        <w:t xml:space="preserve">  防静电活动地板通用规范</w:t>
      </w:r>
    </w:p>
    <w:p w14:paraId="0FB211C9">
      <w:pPr>
        <w:pStyle w:val="106"/>
        <w:spacing w:before="312" w:after="312"/>
        <w:rPr>
          <w:color w:val="auto"/>
        </w:rPr>
      </w:pPr>
      <w:bookmarkStart w:id="58" w:name="_Toc143617366"/>
      <w:bookmarkStart w:id="59" w:name="_Toc97191425"/>
      <w:bookmarkStart w:id="60" w:name="_Toc143617335"/>
      <w:bookmarkStart w:id="61" w:name="_Toc143617195"/>
      <w:bookmarkStart w:id="62" w:name="_Toc22501"/>
      <w:bookmarkStart w:id="63" w:name="_Toc143617304"/>
      <w:r>
        <w:rPr>
          <w:rFonts w:hint="eastAsia"/>
          <w:color w:val="auto"/>
          <w:szCs w:val="21"/>
        </w:rPr>
        <w:t>术语和定义</w:t>
      </w:r>
      <w:bookmarkEnd w:id="58"/>
      <w:bookmarkEnd w:id="59"/>
      <w:bookmarkEnd w:id="60"/>
      <w:bookmarkEnd w:id="61"/>
      <w:bookmarkEnd w:id="62"/>
      <w:bookmarkEnd w:id="63"/>
    </w:p>
    <w:sdt>
      <w:sdtPr>
        <w:rPr>
          <w:color w:val="auto"/>
        </w:rPr>
        <w:id w:val="-1909835108"/>
        <w:placeholder>
          <w:docPart w:val="AE1B1B0995934175A497D7A77BE935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791AE838">
          <w:pPr>
            <w:pStyle w:val="58"/>
            <w:ind w:firstLine="420"/>
            <w:rPr>
              <w:color w:val="auto"/>
            </w:rPr>
          </w:pPr>
          <w:bookmarkStart w:id="64" w:name="_Toc26986532"/>
          <w:bookmarkEnd w:id="64"/>
          <w:r>
            <w:rPr>
              <w:color w:val="auto"/>
            </w:rPr>
            <w:t>下列术语和定义适用于本文件。</w:t>
          </w:r>
        </w:p>
      </w:sdtContent>
    </w:sdt>
    <w:p w14:paraId="2CA95112">
      <w:pPr>
        <w:pStyle w:val="225"/>
        <w:ind w:left="420" w:hanging="420" w:hangingChars="200"/>
        <w:rPr>
          <w:rFonts w:ascii="黑体" w:hAnsi="黑体" w:eastAsia="黑体"/>
          <w:color w:val="auto"/>
        </w:rPr>
      </w:pPr>
      <w:r>
        <w:rPr>
          <w:rFonts w:hint="eastAsia" w:ascii="黑体" w:hAnsi="黑体" w:eastAsia="黑体"/>
          <w:color w:val="auto"/>
        </w:rPr>
        <w:t>公共资源交易 p</w:t>
      </w:r>
      <w:r>
        <w:rPr>
          <w:rFonts w:ascii="黑体" w:hAnsi="黑体" w:eastAsia="黑体"/>
          <w:color w:val="auto"/>
        </w:rPr>
        <w:t>ublic resource trading</w:t>
      </w:r>
    </w:p>
    <w:p w14:paraId="2802E217">
      <w:pPr>
        <w:pStyle w:val="58"/>
        <w:ind w:firstLine="420"/>
        <w:rPr>
          <w:color w:val="auto"/>
        </w:rPr>
      </w:pPr>
      <w:r>
        <w:rPr>
          <w:rFonts w:ascii="Helvetica" w:hAnsi="Helvetica" w:eastAsia="Helvetica" w:cs="Helvetica"/>
          <w:i w:val="0"/>
          <w:iCs w:val="0"/>
          <w:caps w:val="0"/>
          <w:color w:val="auto"/>
          <w:spacing w:val="0"/>
          <w:sz w:val="21"/>
          <w:szCs w:val="21"/>
          <w:shd w:val="clear" w:fill="FFFFFF"/>
        </w:rPr>
        <w:t>公共资源交易是指涉及公共利益、公众安全的具有公有性、公益性的资源交易活动</w:t>
      </w:r>
      <w:r>
        <w:rPr>
          <w:rFonts w:hint="eastAsia"/>
          <w:color w:val="auto"/>
        </w:rPr>
        <w:t>。</w:t>
      </w:r>
    </w:p>
    <w:p w14:paraId="021EC136">
      <w:pPr>
        <w:pStyle w:val="225"/>
        <w:ind w:left="420" w:hanging="420" w:hangingChars="200"/>
        <w:rPr>
          <w:rFonts w:ascii="黑体" w:hAnsi="黑体" w:eastAsia="黑体"/>
          <w:color w:val="auto"/>
        </w:rPr>
      </w:pPr>
      <w:r>
        <w:rPr>
          <w:rFonts w:hint="eastAsia" w:ascii="黑体" w:hAnsi="黑体" w:eastAsia="黑体"/>
          <w:color w:val="auto"/>
        </w:rPr>
        <w:t>公共资源交易场</w:t>
      </w:r>
      <w:r>
        <w:rPr>
          <w:rFonts w:hint="eastAsia" w:ascii="黑体" w:hAnsi="黑体" w:eastAsia="黑体"/>
          <w:color w:val="auto"/>
          <w:lang w:eastAsia="zh-CN"/>
        </w:rPr>
        <w:t>所</w:t>
      </w:r>
      <w:r>
        <w:rPr>
          <w:rFonts w:hint="eastAsia" w:ascii="黑体" w:hAnsi="黑体" w:eastAsia="黑体"/>
          <w:color w:val="auto"/>
        </w:rPr>
        <w:t xml:space="preserve"> p</w:t>
      </w:r>
      <w:r>
        <w:rPr>
          <w:rFonts w:ascii="黑体" w:hAnsi="黑体" w:eastAsia="黑体"/>
          <w:color w:val="auto"/>
        </w:rPr>
        <w:t>ublic resource trading venue</w:t>
      </w:r>
    </w:p>
    <w:p w14:paraId="14A52532">
      <w:pPr>
        <w:pStyle w:val="58"/>
        <w:ind w:firstLine="420"/>
        <w:rPr>
          <w:rFonts w:hint="eastAsia"/>
          <w:color w:val="auto"/>
        </w:rPr>
      </w:pPr>
      <w:r>
        <w:rPr>
          <w:rFonts w:hint="eastAsia"/>
          <w:color w:val="auto"/>
          <w:lang w:val="en-US" w:eastAsia="zh-CN"/>
        </w:rPr>
        <w:t>公共资源交易场所是指</w:t>
      </w:r>
      <w:r>
        <w:rPr>
          <w:rFonts w:hint="eastAsia"/>
          <w:color w:val="auto"/>
        </w:rPr>
        <w:t>实施统一的制度和标准、具备开放共享的公共资源交易电子服务系统和规范透明的运行机制，为市场主体、社会公众、行政监督管理部门等提供公共资源交易综合服务的场所。</w:t>
      </w:r>
    </w:p>
    <w:p w14:paraId="0A9382DF">
      <w:pPr>
        <w:pStyle w:val="106"/>
        <w:spacing w:before="312" w:after="312"/>
        <w:rPr>
          <w:rFonts w:hint="eastAsia"/>
          <w:color w:val="auto"/>
        </w:rPr>
      </w:pPr>
      <w:bookmarkStart w:id="65" w:name="_Toc143617367"/>
      <w:bookmarkStart w:id="66" w:name="_Toc7234"/>
      <w:bookmarkStart w:id="67" w:name="_Toc143617336"/>
      <w:bookmarkStart w:id="68" w:name="_Toc143617196"/>
      <w:bookmarkStart w:id="69" w:name="_Toc143617305"/>
      <w:r>
        <w:rPr>
          <w:rFonts w:hint="eastAsia"/>
          <w:color w:val="auto"/>
        </w:rPr>
        <w:t>基本要求</w:t>
      </w:r>
      <w:bookmarkEnd w:id="65"/>
      <w:bookmarkEnd w:id="66"/>
      <w:bookmarkEnd w:id="67"/>
      <w:bookmarkEnd w:id="68"/>
      <w:bookmarkEnd w:id="69"/>
    </w:p>
    <w:p w14:paraId="5C5DFC2B">
      <w:pPr>
        <w:pStyle w:val="164"/>
        <w:rPr>
          <w:rFonts w:hint="eastAsia"/>
          <w:color w:val="auto"/>
        </w:rPr>
      </w:pPr>
      <w:r>
        <w:rPr>
          <w:rFonts w:hint="eastAsia"/>
          <w:color w:val="auto"/>
          <w:lang w:eastAsia="zh-CN"/>
        </w:rPr>
        <w:t>交易</w:t>
      </w:r>
      <w:r>
        <w:rPr>
          <w:rFonts w:hint="eastAsia"/>
          <w:color w:val="auto"/>
        </w:rPr>
        <w:t>场</w:t>
      </w:r>
      <w:r>
        <w:rPr>
          <w:rFonts w:hint="eastAsia"/>
          <w:color w:val="auto"/>
          <w:lang w:eastAsia="zh-CN"/>
        </w:rPr>
        <w:t>所</w:t>
      </w:r>
      <w:r>
        <w:rPr>
          <w:rFonts w:hint="eastAsia"/>
          <w:color w:val="auto"/>
        </w:rPr>
        <w:t>建设应遵循</w:t>
      </w:r>
      <w:r>
        <w:rPr>
          <w:rFonts w:hint="eastAsia"/>
          <w:color w:val="auto"/>
          <w:lang w:eastAsia="zh-CN"/>
        </w:rPr>
        <w:t>集约利用、</w:t>
      </w:r>
      <w:r>
        <w:rPr>
          <w:rFonts w:hint="eastAsia"/>
          <w:color w:val="auto"/>
        </w:rPr>
        <w:t>因地制宜、科学合理、功能完善、配套齐全的原则</w:t>
      </w:r>
      <w:r>
        <w:rPr>
          <w:rFonts w:hint="eastAsia"/>
          <w:color w:val="auto"/>
          <w:lang w:eastAsia="zh-CN"/>
        </w:rPr>
        <w:t>。</w:t>
      </w:r>
    </w:p>
    <w:p w14:paraId="7BDDC6C5">
      <w:pPr>
        <w:pStyle w:val="164"/>
        <w:rPr>
          <w:rFonts w:hint="eastAsia"/>
          <w:color w:val="auto"/>
        </w:rPr>
      </w:pPr>
      <w:r>
        <w:rPr>
          <w:rFonts w:hint="eastAsia"/>
          <w:color w:val="auto"/>
          <w:lang w:eastAsia="zh-CN"/>
        </w:rPr>
        <w:t>交易场所及设施设备配置</w:t>
      </w:r>
      <w:r>
        <w:rPr>
          <w:rFonts w:hint="eastAsia"/>
          <w:color w:val="auto"/>
        </w:rPr>
        <w:t>应满足开标、拍卖、挂牌（竞价）、评标（评审）等各类公共资源交易活动以及</w:t>
      </w:r>
      <w:r>
        <w:rPr>
          <w:rFonts w:hint="eastAsia"/>
          <w:color w:val="auto"/>
          <w:lang w:val="en-US" w:eastAsia="zh-CN"/>
        </w:rPr>
        <w:t>运用现代信息技术开展智能化、数字化建设的需要</w:t>
      </w:r>
      <w:r>
        <w:rPr>
          <w:rFonts w:hint="eastAsia"/>
          <w:color w:val="auto"/>
        </w:rPr>
        <w:t>。</w:t>
      </w:r>
    </w:p>
    <w:p w14:paraId="56274423">
      <w:pPr>
        <w:pStyle w:val="164"/>
        <w:rPr>
          <w:rFonts w:hint="eastAsia"/>
          <w:color w:val="auto"/>
        </w:rPr>
      </w:pPr>
      <w:r>
        <w:rPr>
          <w:rFonts w:hint="eastAsia"/>
          <w:color w:val="auto"/>
          <w:lang w:eastAsia="zh-CN"/>
        </w:rPr>
        <w:t>交易场所应合理划分功能区域，各功能区域应边界清晰，明确标识。</w:t>
      </w:r>
    </w:p>
    <w:p w14:paraId="474BB650">
      <w:pPr>
        <w:pStyle w:val="164"/>
        <w:rPr>
          <w:rFonts w:hint="eastAsia"/>
          <w:color w:val="auto"/>
        </w:rPr>
      </w:pPr>
      <w:r>
        <w:rPr>
          <w:rFonts w:hint="eastAsia"/>
          <w:color w:val="auto"/>
          <w:lang w:eastAsia="zh-CN"/>
        </w:rPr>
        <w:t>交易场所设施设备应保持整洁、干净，符合节能、环保要求。</w:t>
      </w:r>
    </w:p>
    <w:p w14:paraId="1081B9D4">
      <w:pPr>
        <w:pStyle w:val="164"/>
        <w:rPr>
          <w:rFonts w:hint="eastAsia"/>
          <w:color w:val="auto"/>
        </w:rPr>
      </w:pPr>
      <w:r>
        <w:rPr>
          <w:rFonts w:hint="eastAsia"/>
          <w:color w:val="auto"/>
          <w:lang w:eastAsia="zh-CN"/>
        </w:rPr>
        <w:t>有条件的交易场所，可为第三方服务机构等提供相应的办公区域和设施</w:t>
      </w:r>
      <w:r>
        <w:rPr>
          <w:rFonts w:hint="eastAsia"/>
          <w:color w:val="auto"/>
        </w:rPr>
        <w:t>。</w:t>
      </w:r>
      <w:r>
        <w:rPr>
          <w:rFonts w:hint="eastAsia"/>
          <w:color w:val="auto"/>
          <w:lang w:eastAsia="zh-CN"/>
        </w:rPr>
        <w:t>第三方服务包括但不限于</w:t>
      </w:r>
      <w:r>
        <w:rPr>
          <w:rFonts w:hint="eastAsia"/>
          <w:color w:val="auto"/>
          <w:lang w:val="en-US" w:eastAsia="zh-CN"/>
        </w:rPr>
        <w:t>CA证书、银行结算、其他商务服务等。</w:t>
      </w:r>
    </w:p>
    <w:p w14:paraId="75AF6766">
      <w:pPr>
        <w:pStyle w:val="106"/>
        <w:spacing w:before="312" w:after="312"/>
        <w:rPr>
          <w:color w:val="auto"/>
        </w:rPr>
      </w:pPr>
      <w:bookmarkStart w:id="70" w:name="_Toc5038"/>
      <w:r>
        <w:rPr>
          <w:rFonts w:hint="eastAsia"/>
          <w:color w:val="auto"/>
        </w:rPr>
        <w:t>功能分区及设施配置</w:t>
      </w:r>
      <w:bookmarkEnd w:id="70"/>
    </w:p>
    <w:p w14:paraId="70969E45">
      <w:pPr>
        <w:pStyle w:val="107"/>
        <w:spacing w:before="156" w:after="156"/>
        <w:rPr>
          <w:rFonts w:hint="eastAsia"/>
          <w:color w:val="auto"/>
        </w:rPr>
      </w:pPr>
      <w:bookmarkStart w:id="71" w:name="_Toc29968"/>
      <w:bookmarkStart w:id="72" w:name="_Toc143617307"/>
      <w:bookmarkStart w:id="73" w:name="_Toc143617338"/>
      <w:bookmarkStart w:id="74" w:name="_Toc143617369"/>
      <w:r>
        <w:rPr>
          <w:rFonts w:hint="eastAsia"/>
          <w:color w:val="auto"/>
          <w:lang w:eastAsia="zh-CN"/>
        </w:rPr>
        <w:t>交易场所</w:t>
      </w:r>
      <w:r>
        <w:rPr>
          <w:rFonts w:hint="eastAsia"/>
          <w:color w:val="auto"/>
        </w:rPr>
        <w:t>功能分区</w:t>
      </w:r>
      <w:bookmarkEnd w:id="71"/>
      <w:bookmarkEnd w:id="72"/>
      <w:bookmarkEnd w:id="73"/>
      <w:bookmarkEnd w:id="74"/>
    </w:p>
    <w:p w14:paraId="74CB22FD">
      <w:pPr>
        <w:pStyle w:val="167"/>
        <w:rPr>
          <w:rFonts w:hint="eastAsia"/>
          <w:color w:val="auto"/>
        </w:rPr>
      </w:pPr>
      <w:r>
        <w:rPr>
          <w:rFonts w:hint="eastAsia"/>
          <w:color w:val="auto"/>
          <w:lang w:eastAsia="zh-CN"/>
        </w:rPr>
        <w:t>交易场所按功能分区划分，包括但不限于</w:t>
      </w:r>
      <w:r>
        <w:rPr>
          <w:rFonts w:hint="eastAsia"/>
          <w:color w:val="auto"/>
        </w:rPr>
        <w:t>公共服务区、</w:t>
      </w:r>
      <w:r>
        <w:rPr>
          <w:rFonts w:hint="eastAsia"/>
          <w:color w:val="auto"/>
          <w:lang w:val="en-US" w:eastAsia="zh-CN"/>
        </w:rPr>
        <w:t>交易实施区</w:t>
      </w:r>
      <w:r>
        <w:rPr>
          <w:rFonts w:hint="eastAsia"/>
          <w:color w:val="auto"/>
        </w:rPr>
        <w:t>、</w:t>
      </w:r>
      <w:r>
        <w:rPr>
          <w:rFonts w:hint="eastAsia"/>
          <w:color w:val="auto"/>
          <w:lang w:eastAsia="zh-CN"/>
        </w:rPr>
        <w:t>评标评审区、</w:t>
      </w:r>
      <w:r>
        <w:rPr>
          <w:rFonts w:hint="eastAsia"/>
          <w:color w:val="auto"/>
          <w:lang w:val="en-US" w:eastAsia="zh-CN"/>
        </w:rPr>
        <w:t>日常</w:t>
      </w:r>
      <w:r>
        <w:rPr>
          <w:rFonts w:hint="eastAsia"/>
          <w:color w:val="auto"/>
        </w:rPr>
        <w:t>办公区</w:t>
      </w:r>
      <w:r>
        <w:rPr>
          <w:rFonts w:hint="eastAsia"/>
          <w:color w:val="auto"/>
          <w:lang w:eastAsia="zh-CN"/>
        </w:rPr>
        <w:t>、</w:t>
      </w:r>
      <w:r>
        <w:rPr>
          <w:rFonts w:hint="eastAsia"/>
          <w:color w:val="auto"/>
        </w:rPr>
        <w:t>机房</w:t>
      </w:r>
      <w:r>
        <w:rPr>
          <w:rFonts w:hint="eastAsia"/>
          <w:color w:val="auto"/>
          <w:lang w:eastAsia="zh-CN"/>
        </w:rPr>
        <w:t>等。</w:t>
      </w:r>
    </w:p>
    <w:p w14:paraId="07AA8CE0">
      <w:pPr>
        <w:pStyle w:val="107"/>
        <w:spacing w:before="156" w:after="156"/>
        <w:rPr>
          <w:rFonts w:hint="eastAsia"/>
          <w:color w:val="auto"/>
        </w:rPr>
      </w:pPr>
      <w:bookmarkStart w:id="75" w:name="_Toc31336"/>
      <w:bookmarkStart w:id="76" w:name="_Toc143617339"/>
      <w:bookmarkStart w:id="77" w:name="_Toc143617370"/>
      <w:bookmarkStart w:id="78" w:name="_Toc143617308"/>
      <w:r>
        <w:rPr>
          <w:rFonts w:hint="eastAsia"/>
          <w:color w:val="auto"/>
        </w:rPr>
        <w:t>公共服务区</w:t>
      </w:r>
      <w:bookmarkEnd w:id="75"/>
      <w:bookmarkEnd w:id="76"/>
      <w:bookmarkEnd w:id="77"/>
      <w:bookmarkEnd w:id="78"/>
    </w:p>
    <w:p w14:paraId="741A6936">
      <w:pPr>
        <w:pStyle w:val="67"/>
        <w:spacing w:before="156" w:after="156"/>
        <w:rPr>
          <w:rFonts w:hint="eastAsia"/>
          <w:color w:val="auto"/>
        </w:rPr>
      </w:pPr>
      <w:bookmarkStart w:id="79" w:name="_Toc143617340"/>
      <w:bookmarkStart w:id="80" w:name="_Toc143617371"/>
      <w:bookmarkStart w:id="81" w:name="_Toc11409"/>
      <w:bookmarkStart w:id="82" w:name="_Toc143617309"/>
      <w:r>
        <w:rPr>
          <w:rFonts w:hint="eastAsia"/>
          <w:color w:val="auto"/>
        </w:rPr>
        <w:t>功能分区</w:t>
      </w:r>
      <w:bookmarkEnd w:id="79"/>
      <w:bookmarkEnd w:id="80"/>
      <w:bookmarkEnd w:id="81"/>
      <w:bookmarkEnd w:id="82"/>
    </w:p>
    <w:p w14:paraId="7882803D">
      <w:pPr>
        <w:pStyle w:val="166"/>
        <w:numPr>
          <w:ilvl w:val="4"/>
          <w:numId w:val="0"/>
        </w:numPr>
        <w:ind w:leftChars="0" w:firstLine="420" w:firstLineChars="200"/>
        <w:rPr>
          <w:rFonts w:hint="eastAsia"/>
          <w:color w:val="auto"/>
        </w:rPr>
      </w:pPr>
      <w:r>
        <w:rPr>
          <w:rFonts w:hint="eastAsia"/>
          <w:color w:val="auto"/>
        </w:rPr>
        <w:t>公共服务区包括但不限于交易服务厅</w:t>
      </w:r>
      <w:r>
        <w:rPr>
          <w:rFonts w:hint="eastAsia"/>
          <w:color w:val="auto"/>
          <w:lang w:eastAsia="zh-CN"/>
        </w:rPr>
        <w:t>（</w:t>
      </w:r>
      <w:r>
        <w:rPr>
          <w:rFonts w:hint="eastAsia"/>
          <w:color w:val="auto"/>
          <w:lang w:val="en-US" w:eastAsia="zh-CN"/>
        </w:rPr>
        <w:t>咨询服务台、业务服务窗口、信息展示区、自助服务区</w:t>
      </w:r>
      <w:r>
        <w:rPr>
          <w:rFonts w:hint="eastAsia"/>
          <w:color w:val="auto"/>
          <w:lang w:eastAsia="zh-CN"/>
        </w:rPr>
        <w:t>）</w:t>
      </w:r>
      <w:r>
        <w:rPr>
          <w:rFonts w:hint="eastAsia"/>
          <w:color w:val="auto"/>
        </w:rPr>
        <w:t>、休息等候区</w:t>
      </w:r>
      <w:r>
        <w:rPr>
          <w:rFonts w:hint="eastAsia"/>
          <w:color w:val="auto"/>
          <w:lang w:eastAsia="zh-CN"/>
        </w:rPr>
        <w:t>、党建阵地等</w:t>
      </w:r>
      <w:r>
        <w:rPr>
          <w:rFonts w:hint="eastAsia"/>
          <w:color w:val="auto"/>
        </w:rPr>
        <w:t>。</w:t>
      </w:r>
    </w:p>
    <w:p w14:paraId="7A9752B8">
      <w:pPr>
        <w:pStyle w:val="67"/>
        <w:spacing w:before="156" w:after="156"/>
        <w:rPr>
          <w:rFonts w:hint="eastAsia"/>
          <w:color w:val="auto"/>
        </w:rPr>
      </w:pPr>
      <w:bookmarkStart w:id="83" w:name="_Toc143617372"/>
      <w:bookmarkStart w:id="84" w:name="_Toc21367"/>
      <w:bookmarkStart w:id="85" w:name="_Toc143617310"/>
      <w:bookmarkStart w:id="86" w:name="_Toc143617341"/>
      <w:r>
        <w:rPr>
          <w:rFonts w:hint="eastAsia"/>
          <w:color w:val="auto"/>
        </w:rPr>
        <w:t>设施配置</w:t>
      </w:r>
      <w:bookmarkEnd w:id="83"/>
      <w:bookmarkEnd w:id="84"/>
      <w:bookmarkEnd w:id="85"/>
      <w:bookmarkEnd w:id="86"/>
    </w:p>
    <w:p w14:paraId="51CA6842">
      <w:pPr>
        <w:pStyle w:val="166"/>
        <w:rPr>
          <w:rFonts w:hint="eastAsia"/>
          <w:color w:val="auto"/>
        </w:rPr>
      </w:pPr>
      <w:r>
        <w:rPr>
          <w:rFonts w:hint="eastAsia"/>
          <w:color w:val="auto"/>
        </w:rPr>
        <w:t>交易服务厅</w:t>
      </w:r>
      <w:r>
        <w:rPr>
          <w:rFonts w:hint="eastAsia"/>
          <w:color w:val="auto"/>
          <w:lang w:eastAsia="zh-CN"/>
        </w:rPr>
        <w:t>设施配置包括但不限于以下内容：</w:t>
      </w:r>
    </w:p>
    <w:p w14:paraId="64F3EFB0">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应设置咨询服务台</w:t>
      </w:r>
      <w:r>
        <w:rPr>
          <w:rFonts w:hint="eastAsia"/>
          <w:color w:val="auto"/>
          <w:lang w:eastAsia="zh-CN"/>
        </w:rPr>
        <w:t>，</w:t>
      </w:r>
      <w:r>
        <w:rPr>
          <w:rFonts w:hint="eastAsia"/>
          <w:color w:val="auto"/>
        </w:rPr>
        <w:t>业务服务窗口，配备相应的设备，有专人提供交易活动相关服务。</w:t>
      </w:r>
    </w:p>
    <w:p w14:paraId="360BF14D">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应配置信息展示、信息查询和信息服务等设施，有专人维护、管理和服务。</w:t>
      </w:r>
    </w:p>
    <w:p w14:paraId="126CF5A6">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应设置公共区域电视监控系统，实施24小时不间断监控。</w:t>
      </w:r>
    </w:p>
    <w:p w14:paraId="2C59B79B">
      <w:pPr>
        <w:pStyle w:val="166"/>
        <w:rPr>
          <w:rFonts w:hint="eastAsia"/>
          <w:color w:val="auto"/>
        </w:rPr>
      </w:pPr>
      <w:r>
        <w:rPr>
          <w:rFonts w:hint="eastAsia"/>
          <w:color w:val="auto"/>
        </w:rPr>
        <w:t>休息等候区</w:t>
      </w:r>
      <w:r>
        <w:rPr>
          <w:rFonts w:hint="eastAsia"/>
          <w:color w:val="auto"/>
          <w:lang w:eastAsia="zh-CN"/>
        </w:rPr>
        <w:t>设施配置包括但不限于以下内容：</w:t>
      </w:r>
    </w:p>
    <w:p w14:paraId="57DC4BA0">
      <w:pPr>
        <w:pStyle w:val="176"/>
        <w:numPr>
          <w:ilvl w:val="0"/>
          <w:numId w:val="0"/>
        </w:numPr>
        <w:ind w:left="425" w:leftChars="0"/>
        <w:rPr>
          <w:rFonts w:hint="eastAsia"/>
          <w:color w:val="auto"/>
          <w:lang w:eastAsia="zh-CN"/>
        </w:rPr>
      </w:pPr>
      <w:r>
        <w:rPr>
          <w:rFonts w:hint="eastAsia" w:ascii="宋体" w:hAnsi="宋体" w:eastAsia="宋体" w:cs="宋体"/>
          <w:color w:val="auto"/>
          <w:kern w:val="0"/>
          <w:sz w:val="21"/>
          <w:szCs w:val="21"/>
          <w:lang w:val="en-US" w:eastAsia="zh-CN" w:bidi="ar"/>
        </w:rPr>
        <w:t>——</w:t>
      </w:r>
      <w:r>
        <w:rPr>
          <w:rFonts w:hint="eastAsia"/>
          <w:color w:val="auto"/>
        </w:rPr>
        <w:t>应</w:t>
      </w:r>
      <w:r>
        <w:rPr>
          <w:rFonts w:hint="eastAsia"/>
          <w:color w:val="auto"/>
          <w:lang w:eastAsia="zh-CN"/>
        </w:rPr>
        <w:t>设置公共卫生间、</w:t>
      </w:r>
      <w:r>
        <w:rPr>
          <w:rFonts w:hint="eastAsia"/>
          <w:color w:val="auto"/>
        </w:rPr>
        <w:t>配备数量适宜的桌椅、饮水设施等。有条件的可配备电脑、传真、复印、</w:t>
      </w:r>
      <w:r>
        <w:rPr>
          <w:rFonts w:hint="eastAsia"/>
          <w:color w:val="auto"/>
          <w:lang w:eastAsia="zh-CN"/>
        </w:rPr>
        <w:t>　</w:t>
      </w:r>
    </w:p>
    <w:p w14:paraId="03652BC1">
      <w:pPr>
        <w:pStyle w:val="176"/>
        <w:numPr>
          <w:ilvl w:val="0"/>
          <w:numId w:val="0"/>
        </w:numPr>
        <w:ind w:left="425" w:leftChars="0" w:firstLine="420"/>
        <w:rPr>
          <w:rFonts w:hint="eastAsia"/>
          <w:color w:val="auto"/>
        </w:rPr>
      </w:pPr>
      <w:r>
        <w:rPr>
          <w:rFonts w:hint="eastAsia"/>
          <w:color w:val="auto"/>
        </w:rPr>
        <w:t>打印等商务设备，适当安装便携式电子产品（如手机、笔记本电脑）的充电插座，提供免费</w:t>
      </w:r>
    </w:p>
    <w:p w14:paraId="57CEE32B">
      <w:pPr>
        <w:pStyle w:val="176"/>
        <w:numPr>
          <w:ilvl w:val="0"/>
          <w:numId w:val="0"/>
        </w:numPr>
        <w:ind w:left="425" w:leftChars="0" w:firstLine="420"/>
        <w:rPr>
          <w:rFonts w:hint="eastAsia"/>
          <w:color w:val="auto"/>
        </w:rPr>
      </w:pPr>
      <w:r>
        <w:rPr>
          <w:rFonts w:hint="eastAsia"/>
          <w:color w:val="auto"/>
        </w:rPr>
        <w:t>Wifi服务。</w:t>
      </w:r>
    </w:p>
    <w:p w14:paraId="56B168B2">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宜摆放一定数量的盆栽植物，保持环境干净整洁。</w:t>
      </w:r>
    </w:p>
    <w:p w14:paraId="6003AF15">
      <w:pPr>
        <w:pStyle w:val="176"/>
        <w:numPr>
          <w:ilvl w:val="0"/>
          <w:numId w:val="0"/>
        </w:numPr>
        <w:rPr>
          <w:rFonts w:hint="eastAsia" w:ascii="黑体" w:hAnsi="黑体" w:eastAsia="黑体" w:cs="黑体"/>
          <w:color w:val="auto"/>
          <w:lang w:val="en-US" w:eastAsia="zh-CN"/>
        </w:rPr>
      </w:pPr>
      <w:r>
        <w:rPr>
          <w:rFonts w:hint="eastAsia" w:ascii="黑体" w:hAnsi="黑体" w:eastAsia="黑体" w:cs="黑体"/>
          <w:color w:val="auto"/>
          <w:lang w:val="en-US" w:eastAsia="zh-CN"/>
        </w:rPr>
        <w:t>5.2.2.3　</w:t>
      </w:r>
      <w:r>
        <w:rPr>
          <w:rFonts w:hint="eastAsia"/>
          <w:color w:val="auto"/>
          <w:lang w:val="en-US" w:eastAsia="zh-CN"/>
        </w:rPr>
        <w:t>在公共服务区打造特色党建阵地，主要聚焦全面从严治党主题、党规党纪知识要点、公共资源交易领域相关法律法规、警示教育典型案例、党员风采等内容，用于加强党建、警示教育、政策宣传等工作。</w:t>
      </w:r>
    </w:p>
    <w:p w14:paraId="4F3E7554">
      <w:pPr>
        <w:pStyle w:val="107"/>
        <w:spacing w:before="156" w:after="156"/>
        <w:rPr>
          <w:rFonts w:hint="eastAsia"/>
          <w:color w:val="auto"/>
        </w:rPr>
      </w:pPr>
      <w:bookmarkStart w:id="87" w:name="_Toc143617342"/>
      <w:bookmarkStart w:id="88" w:name="_Toc23254"/>
      <w:bookmarkStart w:id="89" w:name="_Toc143617311"/>
      <w:bookmarkStart w:id="90" w:name="_Toc143617373"/>
      <w:r>
        <w:rPr>
          <w:rFonts w:hint="eastAsia"/>
          <w:color w:val="auto"/>
          <w:lang w:eastAsia="zh-CN"/>
        </w:rPr>
        <w:t>交易实施</w:t>
      </w:r>
      <w:r>
        <w:rPr>
          <w:rFonts w:hint="eastAsia"/>
          <w:color w:val="auto"/>
        </w:rPr>
        <w:t>区</w:t>
      </w:r>
      <w:bookmarkEnd w:id="87"/>
      <w:bookmarkEnd w:id="88"/>
      <w:bookmarkEnd w:id="89"/>
      <w:bookmarkEnd w:id="90"/>
    </w:p>
    <w:p w14:paraId="3CDAC041">
      <w:pPr>
        <w:pStyle w:val="67"/>
        <w:spacing w:before="156" w:after="156"/>
        <w:rPr>
          <w:rFonts w:hint="eastAsia"/>
          <w:color w:val="auto"/>
        </w:rPr>
      </w:pPr>
      <w:bookmarkStart w:id="91" w:name="_Toc143617343"/>
      <w:bookmarkStart w:id="92" w:name="_Toc143617312"/>
      <w:bookmarkStart w:id="93" w:name="_Toc143617374"/>
      <w:bookmarkStart w:id="94" w:name="_Toc29682"/>
      <w:r>
        <w:rPr>
          <w:rFonts w:hint="eastAsia"/>
          <w:color w:val="auto"/>
        </w:rPr>
        <w:t>功能分区</w:t>
      </w:r>
      <w:bookmarkEnd w:id="91"/>
      <w:bookmarkEnd w:id="92"/>
      <w:bookmarkEnd w:id="93"/>
      <w:bookmarkEnd w:id="94"/>
    </w:p>
    <w:p w14:paraId="243A7FA6">
      <w:pPr>
        <w:pStyle w:val="166"/>
        <w:rPr>
          <w:rFonts w:hint="eastAsia"/>
          <w:color w:val="auto"/>
        </w:rPr>
      </w:pPr>
      <w:r>
        <w:rPr>
          <w:rFonts w:hint="eastAsia"/>
          <w:color w:val="auto"/>
          <w:lang w:eastAsia="zh-CN"/>
        </w:rPr>
        <w:t>交易实施</w:t>
      </w:r>
      <w:r>
        <w:rPr>
          <w:rFonts w:hint="eastAsia"/>
          <w:color w:val="auto"/>
        </w:rPr>
        <w:t>区包括但不限于开标（拍卖、挂牌竞价）室、</w:t>
      </w:r>
      <w:r>
        <w:rPr>
          <w:rFonts w:hint="eastAsia"/>
          <w:color w:val="auto"/>
          <w:lang w:eastAsia="zh-CN"/>
        </w:rPr>
        <w:t>涉密开标室、</w:t>
      </w:r>
      <w:r>
        <w:rPr>
          <w:rFonts w:hint="eastAsia"/>
          <w:color w:val="auto"/>
        </w:rPr>
        <w:t>交易项目信息显示区。</w:t>
      </w:r>
    </w:p>
    <w:p w14:paraId="3401196E">
      <w:pPr>
        <w:pStyle w:val="166"/>
        <w:rPr>
          <w:rFonts w:hint="eastAsia"/>
          <w:color w:val="auto"/>
        </w:rPr>
      </w:pPr>
      <w:r>
        <w:rPr>
          <w:rFonts w:hint="eastAsia"/>
          <w:color w:val="auto"/>
          <w:lang w:val="en-US" w:eastAsia="zh-CN"/>
        </w:rPr>
        <w:t>开标室可兼做多功能交易厅，用于拍卖、挂牌（竞价）等交易活动。用于拍卖的开标室场所配置应符合</w:t>
      </w:r>
      <w:r>
        <w:rPr>
          <w:rFonts w:hint="eastAsia"/>
          <w:color w:val="auto"/>
        </w:rPr>
        <w:t>GB/T 39052-2020</w:t>
      </w:r>
      <w:r>
        <w:rPr>
          <w:rFonts w:hint="eastAsia"/>
          <w:color w:val="auto"/>
          <w:lang w:val="en-US" w:eastAsia="zh-CN"/>
        </w:rPr>
        <w:t>的要求。</w:t>
      </w:r>
    </w:p>
    <w:p w14:paraId="1D79B0E5">
      <w:pPr>
        <w:pStyle w:val="166"/>
        <w:rPr>
          <w:rFonts w:hint="eastAsia"/>
          <w:color w:val="auto"/>
        </w:rPr>
      </w:pPr>
      <w:r>
        <w:rPr>
          <w:rFonts w:hint="eastAsia"/>
          <w:color w:val="auto"/>
        </w:rPr>
        <w:t>交易场所应根据实际需要，设置一定数量大小的开标室，满足线下、线上开标需要。开标室分为小、中、大三种类型，按可容纳人数的座位数划分，其中小型开标室不少于8个座位、中型开标室不少于50个座位、大型开标室不少于100个座位。小型开标室一般用于不见面开标和挂牌(竞价)，大中型开标室一般用于现场拍卖等交易活动。</w:t>
      </w:r>
    </w:p>
    <w:p w14:paraId="62756F2F">
      <w:pPr>
        <w:pStyle w:val="166"/>
        <w:rPr>
          <w:rFonts w:hint="eastAsia"/>
          <w:color w:val="auto"/>
        </w:rPr>
      </w:pPr>
      <w:r>
        <w:rPr>
          <w:rFonts w:hint="eastAsia"/>
          <w:color w:val="auto"/>
        </w:rPr>
        <w:t>省、市级交易中心原则上不少于1个大型开标室，县级</w:t>
      </w:r>
      <w:r>
        <w:rPr>
          <w:rFonts w:hint="eastAsia"/>
          <w:color w:val="auto"/>
          <w:lang w:val="en-US" w:eastAsia="zh-CN"/>
        </w:rPr>
        <w:t>交易中心</w:t>
      </w:r>
      <w:r>
        <w:rPr>
          <w:rFonts w:hint="eastAsia"/>
          <w:color w:val="auto"/>
        </w:rPr>
        <w:t>原则上不少于1个中型开标室。</w:t>
      </w:r>
    </w:p>
    <w:p w14:paraId="10A40C75">
      <w:pPr>
        <w:pStyle w:val="166"/>
        <w:rPr>
          <w:rFonts w:hint="eastAsia"/>
          <w:color w:val="auto"/>
        </w:rPr>
      </w:pPr>
      <w:r>
        <w:rPr>
          <w:rFonts w:hint="eastAsia"/>
          <w:color w:val="auto"/>
          <w:lang w:val="en-US" w:eastAsia="zh-CN"/>
        </w:rPr>
        <w:t>涉密项目较多地区或者场地充裕地区可单独设置涉密开标室，用于涉密项目的开标活动，且应符合</w:t>
      </w:r>
      <w:r>
        <w:rPr>
          <w:rFonts w:ascii="Segoe UI" w:hAnsi="Segoe UI" w:eastAsia="Segoe UI" w:cs="Segoe UI"/>
          <w:i w:val="0"/>
          <w:iCs w:val="0"/>
          <w:caps w:val="0"/>
          <w:color w:val="auto"/>
          <w:spacing w:val="0"/>
          <w:sz w:val="24"/>
          <w:szCs w:val="24"/>
          <w:shd w:val="clear" w:fill="FFFFFF"/>
        </w:rPr>
        <w:t>《中华人民共和国保守国家秘密法》及相关行业规定的要求。</w:t>
      </w:r>
    </w:p>
    <w:p w14:paraId="1578C578">
      <w:pPr>
        <w:pStyle w:val="67"/>
        <w:spacing w:before="156" w:after="156"/>
        <w:rPr>
          <w:rFonts w:hint="eastAsia"/>
          <w:color w:val="auto"/>
        </w:rPr>
      </w:pPr>
      <w:bookmarkStart w:id="95" w:name="_Toc28834"/>
      <w:bookmarkStart w:id="96" w:name="_Toc143617313"/>
      <w:bookmarkStart w:id="97" w:name="_Toc143617344"/>
      <w:bookmarkStart w:id="98" w:name="_Toc143617375"/>
      <w:r>
        <w:rPr>
          <w:rFonts w:hint="eastAsia"/>
          <w:color w:val="auto"/>
        </w:rPr>
        <w:t>设施配置</w:t>
      </w:r>
      <w:bookmarkEnd w:id="95"/>
      <w:bookmarkEnd w:id="96"/>
      <w:bookmarkEnd w:id="97"/>
      <w:bookmarkEnd w:id="98"/>
    </w:p>
    <w:p w14:paraId="571EC78D">
      <w:pPr>
        <w:pStyle w:val="166"/>
        <w:rPr>
          <w:rFonts w:hint="eastAsia"/>
          <w:color w:val="auto"/>
        </w:rPr>
      </w:pPr>
      <w:r>
        <w:rPr>
          <w:rFonts w:hint="eastAsia"/>
          <w:color w:val="auto"/>
        </w:rPr>
        <w:t>开标室设施配置</w:t>
      </w:r>
      <w:r>
        <w:rPr>
          <w:rFonts w:hint="eastAsia"/>
          <w:color w:val="auto"/>
          <w:lang w:eastAsia="zh-CN"/>
        </w:rPr>
        <w:t>包括但不限于以下内容：</w:t>
      </w:r>
    </w:p>
    <w:p w14:paraId="40F8C7E2">
      <w:pPr>
        <w:pStyle w:val="176"/>
        <w:numPr>
          <w:ilvl w:val="0"/>
          <w:numId w:val="0"/>
        </w:numPr>
        <w:ind w:left="425" w:leftChars="0"/>
        <w:rPr>
          <w:rFonts w:hint="eastAsia"/>
          <w:color w:val="auto"/>
          <w:lang w:eastAsia="zh-CN"/>
        </w:rPr>
      </w:pPr>
      <w:r>
        <w:rPr>
          <w:rFonts w:hint="eastAsia" w:ascii="宋体" w:hAnsi="宋体" w:eastAsia="宋体" w:cs="宋体"/>
          <w:color w:val="auto"/>
          <w:kern w:val="0"/>
          <w:sz w:val="21"/>
          <w:szCs w:val="21"/>
          <w:lang w:val="en-US" w:eastAsia="zh-CN" w:bidi="ar"/>
        </w:rPr>
        <w:t>——</w:t>
      </w:r>
      <w:r>
        <w:rPr>
          <w:rFonts w:hint="eastAsia"/>
          <w:color w:val="auto"/>
        </w:rPr>
        <w:t>应配置数量适宜的桌椅</w:t>
      </w:r>
      <w:r>
        <w:rPr>
          <w:rFonts w:hint="eastAsia"/>
          <w:color w:val="auto"/>
          <w:lang w:eastAsia="zh-CN"/>
        </w:rPr>
        <w:t>、</w:t>
      </w:r>
      <w:r>
        <w:rPr>
          <w:rFonts w:hint="eastAsia"/>
          <w:color w:val="auto"/>
        </w:rPr>
        <w:t>扩音设备（音响、话筒、调音台等）、计算机、打印机、显示系统（拼</w:t>
      </w:r>
      <w:r>
        <w:rPr>
          <w:rFonts w:hint="eastAsia"/>
          <w:color w:val="auto"/>
          <w:lang w:eastAsia="zh-CN"/>
        </w:rPr>
        <w:t>　　　　</w:t>
      </w:r>
    </w:p>
    <w:p w14:paraId="59CBDDD0">
      <w:pPr>
        <w:pStyle w:val="176"/>
        <w:numPr>
          <w:ilvl w:val="0"/>
          <w:numId w:val="0"/>
        </w:numPr>
        <w:ind w:left="425" w:leftChars="0"/>
        <w:rPr>
          <w:rFonts w:hint="eastAsia"/>
          <w:color w:val="auto"/>
        </w:rPr>
      </w:pPr>
      <w:r>
        <w:rPr>
          <w:rFonts w:hint="eastAsia"/>
          <w:color w:val="auto"/>
          <w:lang w:eastAsia="zh-CN"/>
        </w:rPr>
        <w:t>　　</w:t>
      </w:r>
      <w:r>
        <w:rPr>
          <w:rFonts w:hint="eastAsia"/>
          <w:color w:val="auto"/>
        </w:rPr>
        <w:t>接屏、投影机等）等设备，并设置音频视频监控系统。</w:t>
      </w:r>
    </w:p>
    <w:p w14:paraId="6A6611E5">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应</w:t>
      </w:r>
      <w:r>
        <w:rPr>
          <w:rFonts w:hint="eastAsia"/>
          <w:color w:val="auto"/>
          <w:lang w:eastAsia="zh-CN"/>
        </w:rPr>
        <w:t>在</w:t>
      </w:r>
      <w:r>
        <w:rPr>
          <w:rFonts w:hint="eastAsia"/>
          <w:color w:val="auto"/>
        </w:rPr>
        <w:t>开标室外显著位置设置信息及使用状态发布显示设备。</w:t>
      </w:r>
    </w:p>
    <w:p w14:paraId="11B7EB66">
      <w:pPr>
        <w:pStyle w:val="166"/>
        <w:rPr>
          <w:rFonts w:hint="eastAsia"/>
          <w:color w:val="auto"/>
        </w:rPr>
      </w:pPr>
      <w:r>
        <w:rPr>
          <w:rFonts w:hint="eastAsia"/>
          <w:color w:val="auto"/>
          <w:lang w:val="en-US" w:eastAsia="zh-CN"/>
        </w:rPr>
        <w:t>涉密</w:t>
      </w:r>
      <w:r>
        <w:rPr>
          <w:rFonts w:hint="eastAsia"/>
          <w:color w:val="auto"/>
        </w:rPr>
        <w:t>开标室</w:t>
      </w:r>
      <w:r>
        <w:rPr>
          <w:rFonts w:hint="eastAsia"/>
          <w:color w:val="auto"/>
          <w:lang w:val="en-US" w:eastAsia="zh-CN"/>
        </w:rPr>
        <w:t>应</w:t>
      </w:r>
      <w:r>
        <w:rPr>
          <w:rFonts w:hint="eastAsia"/>
          <w:color w:val="auto"/>
        </w:rPr>
        <w:t>配置</w:t>
      </w:r>
      <w:r>
        <w:rPr>
          <w:rFonts w:hint="eastAsia"/>
          <w:color w:val="auto"/>
          <w:lang w:val="en-US" w:eastAsia="zh-CN"/>
        </w:rPr>
        <w:t>涉密信息设备（涉密计算机、涉密打印机等）、视频音频监控系统，涉密开标室视频音频监控系统应单独设置、独立运行，并与互联网物理隔离。</w:t>
      </w:r>
    </w:p>
    <w:p w14:paraId="03D91C58">
      <w:pPr>
        <w:pStyle w:val="166"/>
        <w:rPr>
          <w:rFonts w:hint="eastAsia"/>
          <w:color w:val="auto"/>
        </w:rPr>
      </w:pPr>
      <w:r>
        <w:rPr>
          <w:rFonts w:hint="eastAsia"/>
          <w:color w:val="auto"/>
        </w:rPr>
        <w:t>交易项目信息显示区配置适当规格的显示屏。</w:t>
      </w:r>
    </w:p>
    <w:p w14:paraId="1D64810C">
      <w:pPr>
        <w:pStyle w:val="166"/>
        <w:rPr>
          <w:rFonts w:hint="eastAsia"/>
          <w:color w:val="auto"/>
        </w:rPr>
      </w:pPr>
      <w:r>
        <w:rPr>
          <w:rFonts w:hint="eastAsia"/>
          <w:color w:val="auto"/>
          <w:lang w:eastAsia="zh-CN"/>
        </w:rPr>
        <w:t>交易实施区</w:t>
      </w:r>
      <w:r>
        <w:rPr>
          <w:rFonts w:hint="eastAsia"/>
          <w:strike w:val="0"/>
          <w:dstrike w:val="0"/>
          <w:color w:val="auto"/>
        </w:rPr>
        <w:t>应配备便于身份识别的标识物</w:t>
      </w:r>
      <w:r>
        <w:rPr>
          <w:rFonts w:hint="eastAsia"/>
          <w:strike w:val="0"/>
          <w:dstrike w:val="0"/>
          <w:color w:val="auto"/>
          <w:lang w:eastAsia="zh-CN"/>
        </w:rPr>
        <w:t>（</w:t>
      </w:r>
      <w:r>
        <w:rPr>
          <w:rFonts w:hint="eastAsia"/>
          <w:strike w:val="0"/>
          <w:dstrike w:val="0"/>
          <w:color w:val="auto"/>
        </w:rPr>
        <w:t>工作</w:t>
      </w:r>
      <w:r>
        <w:rPr>
          <w:rFonts w:hint="eastAsia"/>
          <w:strike w:val="0"/>
          <w:dstrike w:val="0"/>
          <w:color w:val="auto"/>
          <w:lang w:val="en-US" w:eastAsia="zh-CN"/>
        </w:rPr>
        <w:t>牌</w:t>
      </w:r>
      <w:r>
        <w:rPr>
          <w:rFonts w:hint="eastAsia"/>
          <w:strike w:val="0"/>
          <w:dstrike w:val="0"/>
          <w:color w:val="auto"/>
        </w:rPr>
        <w:t>、不同颜色马甲等</w:t>
      </w:r>
      <w:r>
        <w:rPr>
          <w:rFonts w:hint="eastAsia"/>
          <w:strike w:val="0"/>
          <w:dstrike w:val="0"/>
          <w:color w:val="auto"/>
          <w:lang w:eastAsia="zh-CN"/>
        </w:rPr>
        <w:t>）</w:t>
      </w:r>
      <w:r>
        <w:rPr>
          <w:rFonts w:hint="eastAsia"/>
          <w:strike w:val="0"/>
          <w:color w:val="auto"/>
        </w:rPr>
        <w:t>，</w:t>
      </w:r>
      <w:r>
        <w:rPr>
          <w:rFonts w:hint="eastAsia"/>
          <w:color w:val="auto"/>
        </w:rPr>
        <w:t>供招标人/采购人代表、监督人员、交易中心工作人员使用，代理机构工作人员佩戴</w:t>
      </w:r>
      <w:r>
        <w:rPr>
          <w:rFonts w:hint="eastAsia"/>
          <w:strike w:val="0"/>
          <w:dstrike w:val="0"/>
          <w:color w:val="auto"/>
          <w:lang w:val="en-US" w:eastAsia="zh-CN"/>
        </w:rPr>
        <w:t>工作</w:t>
      </w:r>
      <w:r>
        <w:rPr>
          <w:rFonts w:hint="eastAsia"/>
          <w:color w:val="auto"/>
          <w:lang w:val="en-US" w:eastAsia="zh-CN"/>
        </w:rPr>
        <w:t>证</w:t>
      </w:r>
      <w:r>
        <w:rPr>
          <w:rFonts w:hint="eastAsia"/>
          <w:color w:val="auto"/>
        </w:rPr>
        <w:t>上岗。</w:t>
      </w:r>
    </w:p>
    <w:p w14:paraId="60BFC288">
      <w:pPr>
        <w:pStyle w:val="107"/>
        <w:spacing w:before="156" w:after="156"/>
        <w:rPr>
          <w:rFonts w:hint="eastAsia"/>
          <w:color w:val="auto"/>
        </w:rPr>
      </w:pPr>
      <w:bookmarkStart w:id="99" w:name="_Toc143617376"/>
      <w:bookmarkStart w:id="100" w:name="_Toc24954"/>
      <w:bookmarkStart w:id="101" w:name="_Toc143617314"/>
      <w:bookmarkStart w:id="102" w:name="_Toc143617345"/>
      <w:r>
        <w:rPr>
          <w:rFonts w:hint="eastAsia"/>
          <w:color w:val="auto"/>
        </w:rPr>
        <w:t>评标评审区</w:t>
      </w:r>
      <w:bookmarkEnd w:id="99"/>
      <w:bookmarkEnd w:id="100"/>
      <w:bookmarkEnd w:id="101"/>
      <w:bookmarkEnd w:id="102"/>
    </w:p>
    <w:p w14:paraId="3641C0F6">
      <w:pPr>
        <w:pStyle w:val="67"/>
        <w:spacing w:before="156" w:after="156"/>
        <w:rPr>
          <w:rFonts w:hint="eastAsia"/>
          <w:color w:val="auto"/>
        </w:rPr>
      </w:pPr>
      <w:bookmarkStart w:id="103" w:name="_Toc143617315"/>
      <w:bookmarkStart w:id="104" w:name="_Toc23916"/>
      <w:bookmarkStart w:id="105" w:name="_Toc143617377"/>
      <w:bookmarkStart w:id="106" w:name="_Toc143617346"/>
      <w:r>
        <w:rPr>
          <w:rFonts w:hint="eastAsia"/>
          <w:color w:val="auto"/>
        </w:rPr>
        <w:t>功能分区</w:t>
      </w:r>
      <w:bookmarkEnd w:id="103"/>
      <w:bookmarkEnd w:id="104"/>
      <w:bookmarkEnd w:id="105"/>
      <w:bookmarkEnd w:id="106"/>
    </w:p>
    <w:p w14:paraId="43B3D504">
      <w:pPr>
        <w:pStyle w:val="58"/>
        <w:rPr>
          <w:rFonts w:hint="eastAsia"/>
          <w:color w:val="auto"/>
        </w:rPr>
      </w:pPr>
      <w:r>
        <w:rPr>
          <w:rFonts w:hint="eastAsia"/>
          <w:color w:val="auto"/>
        </w:rPr>
        <w:t>评标评审区包括但不限于</w:t>
      </w:r>
      <w:r>
        <w:rPr>
          <w:rFonts w:hint="eastAsia"/>
          <w:strike w:val="0"/>
          <w:dstrike w:val="0"/>
          <w:color w:val="auto"/>
        </w:rPr>
        <w:t>专家</w:t>
      </w:r>
      <w:r>
        <w:rPr>
          <w:rFonts w:hint="eastAsia"/>
          <w:strike w:val="0"/>
          <w:dstrike w:val="0"/>
          <w:color w:val="auto"/>
          <w:lang w:eastAsia="zh-CN"/>
        </w:rPr>
        <w:t>抽取</w:t>
      </w:r>
      <w:r>
        <w:rPr>
          <w:rFonts w:hint="eastAsia"/>
          <w:strike w:val="0"/>
          <w:dstrike w:val="0"/>
          <w:color w:val="auto"/>
        </w:rPr>
        <w:t>室、</w:t>
      </w:r>
      <w:r>
        <w:rPr>
          <w:rFonts w:hint="eastAsia"/>
          <w:color w:val="auto"/>
          <w:lang w:eastAsia="zh-CN"/>
        </w:rPr>
        <w:t>出入登记处、门禁、评标服务区（专家等候室、代理服务区、讲标演示室）、封闭评标区（电子监督室</w:t>
      </w:r>
      <w:r>
        <w:rPr>
          <w:rFonts w:hint="eastAsia"/>
          <w:color w:val="auto"/>
        </w:rPr>
        <w:t>、</w:t>
      </w:r>
      <w:r>
        <w:rPr>
          <w:rFonts w:hint="eastAsia"/>
          <w:color w:val="auto"/>
          <w:lang w:eastAsia="zh-CN"/>
        </w:rPr>
        <w:t>电子见证室、</w:t>
      </w:r>
      <w:r>
        <w:rPr>
          <w:rFonts w:hint="eastAsia"/>
          <w:color w:val="auto"/>
        </w:rPr>
        <w:t>评标（评审）室、</w:t>
      </w:r>
      <w:r>
        <w:rPr>
          <w:rFonts w:hint="eastAsia"/>
          <w:color w:val="auto"/>
          <w:lang w:eastAsia="zh-CN"/>
        </w:rPr>
        <w:t>样品展示区</w:t>
      </w:r>
      <w:r>
        <w:rPr>
          <w:rFonts w:hint="eastAsia"/>
          <w:color w:val="auto"/>
        </w:rPr>
        <w:t>、</w:t>
      </w:r>
      <w:r>
        <w:rPr>
          <w:rFonts w:hint="eastAsia"/>
          <w:color w:val="auto"/>
          <w:lang w:eastAsia="zh-CN"/>
        </w:rPr>
        <w:t>隔夜评标休息室、</w:t>
      </w:r>
      <w:r>
        <w:rPr>
          <w:rFonts w:hint="eastAsia"/>
          <w:color w:val="auto"/>
        </w:rPr>
        <w:t>公共卫生间</w:t>
      </w:r>
      <w:r>
        <w:rPr>
          <w:rFonts w:hint="eastAsia"/>
          <w:color w:val="auto"/>
          <w:lang w:eastAsia="zh-CN"/>
        </w:rPr>
        <w:t>）等区域</w:t>
      </w:r>
      <w:r>
        <w:rPr>
          <w:rFonts w:hint="eastAsia"/>
          <w:color w:val="auto"/>
        </w:rPr>
        <w:t>。</w:t>
      </w:r>
    </w:p>
    <w:p w14:paraId="61025FFC">
      <w:pPr>
        <w:pStyle w:val="166"/>
        <w:numPr>
          <w:ilvl w:val="4"/>
          <w:numId w:val="0"/>
        </w:numPr>
        <w:ind w:leftChars="0" w:firstLine="420" w:firstLineChars="200"/>
        <w:rPr>
          <w:rFonts w:hint="eastAsia"/>
          <w:color w:val="auto"/>
        </w:rPr>
      </w:pPr>
      <w:r>
        <w:rPr>
          <w:rFonts w:hint="eastAsia"/>
          <w:color w:val="auto"/>
          <w:lang w:eastAsia="zh-CN"/>
        </w:rPr>
        <w:t>场地受限地区可根据实际决定电子监督室、电子见证室、样品展示区设置区域。</w:t>
      </w:r>
    </w:p>
    <w:p w14:paraId="33760D24">
      <w:pPr>
        <w:pStyle w:val="166"/>
        <w:numPr>
          <w:ilvl w:val="4"/>
          <w:numId w:val="0"/>
        </w:numPr>
        <w:ind w:leftChars="0" w:firstLine="420" w:firstLineChars="200"/>
        <w:rPr>
          <w:rFonts w:hint="eastAsia"/>
          <w:color w:val="auto"/>
        </w:rPr>
      </w:pPr>
      <w:r>
        <w:rPr>
          <w:rFonts w:hint="eastAsia"/>
          <w:color w:val="auto"/>
          <w:lang w:val="en-US" w:eastAsia="zh-CN"/>
        </w:rPr>
        <w:t>涉密项目较多地区或者场地充裕地区可单独设置涉密评标（评审）室，用于涉密项目的评审活动，且应符合</w:t>
      </w:r>
      <w:r>
        <w:rPr>
          <w:rFonts w:ascii="Segoe UI" w:hAnsi="Segoe UI" w:eastAsia="Segoe UI" w:cs="Segoe UI"/>
          <w:i w:val="0"/>
          <w:iCs w:val="0"/>
          <w:caps w:val="0"/>
          <w:color w:val="auto"/>
          <w:spacing w:val="0"/>
          <w:sz w:val="24"/>
          <w:szCs w:val="24"/>
          <w:shd w:val="clear" w:fill="FFFFFF"/>
        </w:rPr>
        <w:t>《中华人民共和国保守国家秘密法》及相关行业规定的要求。</w:t>
      </w:r>
    </w:p>
    <w:p w14:paraId="4BBBB38D">
      <w:pPr>
        <w:pStyle w:val="58"/>
        <w:rPr>
          <w:rFonts w:hint="eastAsia"/>
          <w:color w:val="auto"/>
          <w:lang w:eastAsia="zh-CN"/>
        </w:rPr>
      </w:pPr>
    </w:p>
    <w:p w14:paraId="468E54B2">
      <w:pPr>
        <w:pStyle w:val="67"/>
        <w:spacing w:before="156" w:after="156"/>
        <w:rPr>
          <w:rFonts w:hint="eastAsia"/>
          <w:color w:val="auto"/>
        </w:rPr>
      </w:pPr>
      <w:bookmarkStart w:id="107" w:name="_Toc143617378"/>
      <w:bookmarkStart w:id="108" w:name="_Toc13461"/>
      <w:bookmarkStart w:id="109" w:name="_Toc143617316"/>
      <w:bookmarkStart w:id="110" w:name="_Toc143617347"/>
      <w:r>
        <w:rPr>
          <w:rFonts w:hint="eastAsia"/>
          <w:color w:val="auto"/>
        </w:rPr>
        <w:t>设施配置</w:t>
      </w:r>
      <w:bookmarkEnd w:id="107"/>
      <w:bookmarkEnd w:id="108"/>
      <w:bookmarkEnd w:id="109"/>
      <w:bookmarkEnd w:id="110"/>
    </w:p>
    <w:p w14:paraId="38AA292A">
      <w:pPr>
        <w:pStyle w:val="166"/>
        <w:rPr>
          <w:rFonts w:hint="eastAsia"/>
          <w:color w:val="auto"/>
          <w:lang w:eastAsia="zh-CN"/>
        </w:rPr>
      </w:pPr>
      <w:r>
        <w:rPr>
          <w:rFonts w:hint="eastAsia"/>
          <w:color w:val="auto"/>
        </w:rPr>
        <w:t>评标评审区配备必要的计算机网络系统、电子设备、监控录像系统等。</w:t>
      </w:r>
    </w:p>
    <w:p w14:paraId="090D2D53">
      <w:pPr>
        <w:pStyle w:val="166"/>
        <w:rPr>
          <w:rFonts w:hint="eastAsia"/>
          <w:color w:val="auto"/>
        </w:rPr>
      </w:pPr>
      <w:r>
        <w:rPr>
          <w:rFonts w:hint="eastAsia"/>
          <w:color w:val="auto"/>
          <w:lang w:eastAsia="zh-CN"/>
        </w:rPr>
        <w:t>专家抽取室应</w:t>
      </w:r>
      <w:r>
        <w:rPr>
          <w:rFonts w:hint="eastAsia"/>
          <w:color w:val="auto"/>
        </w:rPr>
        <w:t>独立设置</w:t>
      </w:r>
      <w:r>
        <w:rPr>
          <w:rFonts w:hint="eastAsia"/>
          <w:color w:val="auto"/>
          <w:lang w:eastAsia="zh-CN"/>
        </w:rPr>
        <w:t>，</w:t>
      </w:r>
      <w:r>
        <w:rPr>
          <w:rFonts w:hint="eastAsia"/>
          <w:color w:val="auto"/>
        </w:rPr>
        <w:t>应配置</w:t>
      </w:r>
      <w:r>
        <w:rPr>
          <w:rFonts w:hint="eastAsia"/>
          <w:color w:val="auto"/>
          <w:lang w:eastAsia="zh-CN"/>
        </w:rPr>
        <w:t>数量适宜的桌椅、</w:t>
      </w:r>
      <w:r>
        <w:rPr>
          <w:rFonts w:hint="eastAsia"/>
          <w:color w:val="auto"/>
        </w:rPr>
        <w:t>计算机、打印机等设备并设置音频视频监控系统</w:t>
      </w:r>
      <w:r>
        <w:rPr>
          <w:rFonts w:hint="eastAsia"/>
          <w:color w:val="auto"/>
          <w:lang w:eastAsia="zh-CN"/>
        </w:rPr>
        <w:t>。</w:t>
      </w:r>
    </w:p>
    <w:p w14:paraId="3E51FFDF">
      <w:pPr>
        <w:pStyle w:val="166"/>
        <w:rPr>
          <w:rFonts w:hint="eastAsia"/>
          <w:color w:val="auto"/>
          <w:lang w:eastAsia="zh-CN"/>
        </w:rPr>
      </w:pPr>
      <w:r>
        <w:rPr>
          <w:rFonts w:hint="eastAsia"/>
          <w:color w:val="auto"/>
          <w:lang w:eastAsia="zh-CN"/>
        </w:rPr>
        <w:t>评标评审区设施</w:t>
      </w:r>
      <w:r>
        <w:rPr>
          <w:rFonts w:hint="eastAsia"/>
          <w:color w:val="auto"/>
          <w:lang w:val="en-US" w:eastAsia="zh-CN"/>
        </w:rPr>
        <w:t>(不含涉密评标（评审）室)</w:t>
      </w:r>
      <w:r>
        <w:rPr>
          <w:rFonts w:hint="eastAsia"/>
          <w:color w:val="auto"/>
          <w:lang w:eastAsia="zh-CN"/>
        </w:rPr>
        <w:t>配置包括但不限于以下内容：</w:t>
      </w:r>
    </w:p>
    <w:p w14:paraId="2645132B">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应与</w:t>
      </w:r>
      <w:r>
        <w:rPr>
          <w:rFonts w:hint="eastAsia"/>
          <w:strike w:val="0"/>
          <w:dstrike w:val="0"/>
          <w:color w:val="auto"/>
          <w:lang w:val="en-US" w:eastAsia="zh-CN"/>
        </w:rPr>
        <w:t>公共服务区、交易实施区、日常办公区等公共场所</w:t>
      </w:r>
      <w:r>
        <w:rPr>
          <w:rFonts w:hint="eastAsia"/>
          <w:color w:val="auto"/>
        </w:rPr>
        <w:t>进行物理隔离，有条件的可设置专家专</w:t>
      </w:r>
    </w:p>
    <w:p w14:paraId="2F14667E">
      <w:pPr>
        <w:pStyle w:val="176"/>
        <w:numPr>
          <w:ilvl w:val="0"/>
          <w:numId w:val="0"/>
        </w:numPr>
        <w:ind w:left="425" w:leftChars="0"/>
        <w:rPr>
          <w:rFonts w:hint="eastAsia"/>
          <w:color w:val="auto"/>
        </w:rPr>
      </w:pPr>
      <w:r>
        <w:rPr>
          <w:rFonts w:hint="eastAsia"/>
          <w:color w:val="auto"/>
          <w:lang w:eastAsia="zh-CN"/>
        </w:rPr>
        <w:t>　　</w:t>
      </w:r>
      <w:r>
        <w:rPr>
          <w:rFonts w:hint="eastAsia"/>
          <w:color w:val="auto"/>
        </w:rPr>
        <w:t>用通道。</w:t>
      </w:r>
    </w:p>
    <w:p w14:paraId="384A25B3">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设置音频视频监控、门禁等系统，门禁以内设置评标服务区、封闭评标区，并配置相应的设施</w:t>
      </w:r>
    </w:p>
    <w:p w14:paraId="0A8EB61B">
      <w:pPr>
        <w:pStyle w:val="176"/>
        <w:numPr>
          <w:ilvl w:val="0"/>
          <w:numId w:val="0"/>
        </w:numPr>
        <w:ind w:left="425" w:leftChars="0"/>
        <w:rPr>
          <w:rFonts w:hint="eastAsia"/>
          <w:color w:val="auto"/>
        </w:rPr>
      </w:pPr>
      <w:r>
        <w:rPr>
          <w:rFonts w:hint="eastAsia"/>
          <w:color w:val="auto"/>
          <w:lang w:eastAsia="zh-CN"/>
        </w:rPr>
        <w:t>　　</w:t>
      </w:r>
      <w:r>
        <w:rPr>
          <w:rFonts w:hint="eastAsia"/>
          <w:color w:val="auto"/>
        </w:rPr>
        <w:t>设备，有条件的可设置隔夜评标休息室。</w:t>
      </w:r>
    </w:p>
    <w:p w14:paraId="50B24B5B">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门禁入口处应设置通讯检测设备、物品储存柜、进出人员登记岗、外线录音电话，满足评标评</w:t>
      </w:r>
    </w:p>
    <w:p w14:paraId="6FF6E947">
      <w:pPr>
        <w:pStyle w:val="176"/>
        <w:numPr>
          <w:ilvl w:val="0"/>
          <w:numId w:val="0"/>
        </w:numPr>
        <w:ind w:left="425" w:leftChars="0"/>
        <w:rPr>
          <w:rFonts w:hint="eastAsia"/>
          <w:color w:val="auto"/>
        </w:rPr>
      </w:pPr>
      <w:r>
        <w:rPr>
          <w:rFonts w:hint="eastAsia"/>
          <w:color w:val="auto"/>
          <w:lang w:eastAsia="zh-CN"/>
        </w:rPr>
        <w:t>　　</w:t>
      </w:r>
      <w:r>
        <w:rPr>
          <w:rFonts w:hint="eastAsia"/>
          <w:color w:val="auto"/>
        </w:rPr>
        <w:t>审管理需要。</w:t>
      </w:r>
    </w:p>
    <w:p w14:paraId="3477C5C3">
      <w:pPr>
        <w:pStyle w:val="166"/>
        <w:rPr>
          <w:rFonts w:hint="eastAsia"/>
          <w:color w:val="auto"/>
          <w:lang w:eastAsia="zh-CN"/>
        </w:rPr>
      </w:pPr>
      <w:r>
        <w:rPr>
          <w:rFonts w:hint="eastAsia"/>
          <w:color w:val="auto"/>
          <w:lang w:val="en-US" w:eastAsia="zh-CN"/>
        </w:rPr>
        <w:t>涉密评标（评审）室应</w:t>
      </w:r>
      <w:r>
        <w:rPr>
          <w:rFonts w:hint="eastAsia"/>
          <w:color w:val="auto"/>
          <w:lang w:eastAsia="zh-CN"/>
        </w:rPr>
        <w:t>配置</w:t>
      </w:r>
      <w:r>
        <w:rPr>
          <w:rFonts w:hint="eastAsia"/>
          <w:color w:val="auto"/>
          <w:lang w:val="en-US" w:eastAsia="zh-CN"/>
        </w:rPr>
        <w:t>涉密信息设备（涉密计算机、涉密打印机等）视频音频监控系统，涉密评标（评审）室视频音频监控系统应单独设置、独立运行，并与互联网物理隔离。</w:t>
      </w:r>
    </w:p>
    <w:p w14:paraId="3FED9023">
      <w:pPr>
        <w:pStyle w:val="166"/>
        <w:rPr>
          <w:rFonts w:hint="eastAsia"/>
          <w:color w:val="auto"/>
          <w:lang w:eastAsia="zh-CN"/>
        </w:rPr>
      </w:pPr>
      <w:r>
        <w:rPr>
          <w:rFonts w:hint="eastAsia"/>
          <w:color w:val="auto"/>
          <w:lang w:eastAsia="zh-CN"/>
        </w:rPr>
        <w:t>评标评审区</w:t>
      </w:r>
      <w:r>
        <w:rPr>
          <w:rFonts w:hint="eastAsia"/>
          <w:color w:val="auto"/>
        </w:rPr>
        <w:t>应</w:t>
      </w:r>
      <w:r>
        <w:rPr>
          <w:rFonts w:hint="eastAsia"/>
          <w:color w:val="auto"/>
          <w:lang w:eastAsia="zh-CN"/>
        </w:rPr>
        <w:t>配备</w:t>
      </w:r>
      <w:r>
        <w:rPr>
          <w:rFonts w:hint="eastAsia"/>
          <w:strike w:val="0"/>
          <w:dstrike w:val="0"/>
          <w:color w:val="auto"/>
        </w:rPr>
        <w:t>便于身份识别的标识物</w:t>
      </w:r>
      <w:r>
        <w:rPr>
          <w:rFonts w:hint="eastAsia"/>
          <w:strike w:val="0"/>
          <w:dstrike w:val="0"/>
          <w:color w:val="auto"/>
          <w:lang w:eastAsia="zh-CN"/>
        </w:rPr>
        <w:t>（</w:t>
      </w:r>
      <w:r>
        <w:rPr>
          <w:rFonts w:hint="eastAsia"/>
          <w:strike w:val="0"/>
          <w:dstrike w:val="0"/>
          <w:color w:val="auto"/>
        </w:rPr>
        <w:t>工作牌、不同颜色马甲等</w:t>
      </w:r>
      <w:r>
        <w:rPr>
          <w:rFonts w:hint="eastAsia"/>
          <w:strike w:val="0"/>
          <w:dstrike w:val="0"/>
          <w:color w:val="auto"/>
          <w:lang w:eastAsia="zh-CN"/>
        </w:rPr>
        <w:t>）</w:t>
      </w:r>
      <w:r>
        <w:rPr>
          <w:rFonts w:hint="eastAsia"/>
          <w:color w:val="auto"/>
        </w:rPr>
        <w:t>，供</w:t>
      </w:r>
      <w:r>
        <w:rPr>
          <w:rFonts w:hint="eastAsia"/>
          <w:color w:val="auto"/>
          <w:lang w:eastAsia="zh-CN"/>
        </w:rPr>
        <w:t>业主专家评委、评标（评审）专家评委</w:t>
      </w:r>
      <w:r>
        <w:rPr>
          <w:rFonts w:hint="eastAsia"/>
          <w:color w:val="auto"/>
        </w:rPr>
        <w:t>使用。</w:t>
      </w:r>
    </w:p>
    <w:p w14:paraId="18CDE79F">
      <w:pPr>
        <w:pStyle w:val="176"/>
        <w:numPr>
          <w:ilvl w:val="0"/>
          <w:numId w:val="0"/>
        </w:numPr>
        <w:rPr>
          <w:rFonts w:hint="eastAsia"/>
          <w:color w:val="auto"/>
        </w:rPr>
      </w:pPr>
    </w:p>
    <w:p w14:paraId="049088EF">
      <w:pPr>
        <w:pStyle w:val="107"/>
        <w:spacing w:before="156" w:after="156"/>
        <w:rPr>
          <w:rFonts w:hint="eastAsia"/>
          <w:color w:val="auto"/>
        </w:rPr>
      </w:pPr>
      <w:bookmarkStart w:id="111" w:name="_Toc27339"/>
      <w:bookmarkStart w:id="112" w:name="_Toc143617348"/>
      <w:bookmarkStart w:id="113" w:name="_Toc143617317"/>
      <w:bookmarkStart w:id="114" w:name="_Toc143617379"/>
      <w:r>
        <w:rPr>
          <w:rFonts w:hint="eastAsia"/>
          <w:color w:val="auto"/>
          <w:lang w:val="en-US" w:eastAsia="zh-CN"/>
        </w:rPr>
        <w:t>日常</w:t>
      </w:r>
      <w:r>
        <w:rPr>
          <w:rFonts w:hint="eastAsia"/>
          <w:color w:val="auto"/>
        </w:rPr>
        <w:t>办公区</w:t>
      </w:r>
      <w:bookmarkEnd w:id="111"/>
      <w:bookmarkEnd w:id="112"/>
      <w:bookmarkEnd w:id="113"/>
      <w:bookmarkEnd w:id="114"/>
    </w:p>
    <w:p w14:paraId="6C088F19">
      <w:pPr>
        <w:pStyle w:val="67"/>
        <w:spacing w:before="156" w:after="156"/>
        <w:rPr>
          <w:rFonts w:hint="eastAsia"/>
          <w:color w:val="auto"/>
        </w:rPr>
      </w:pPr>
      <w:bookmarkStart w:id="115" w:name="_Toc143617318"/>
      <w:bookmarkStart w:id="116" w:name="_Toc143617349"/>
      <w:bookmarkStart w:id="117" w:name="_Toc32517"/>
      <w:bookmarkStart w:id="118" w:name="_Toc143617380"/>
      <w:r>
        <w:rPr>
          <w:rFonts w:hint="eastAsia"/>
          <w:color w:val="auto"/>
        </w:rPr>
        <w:t>功能分区</w:t>
      </w:r>
      <w:bookmarkEnd w:id="115"/>
      <w:bookmarkEnd w:id="116"/>
      <w:bookmarkEnd w:id="117"/>
      <w:bookmarkEnd w:id="118"/>
    </w:p>
    <w:p w14:paraId="59373702">
      <w:pPr>
        <w:pStyle w:val="166"/>
        <w:rPr>
          <w:rFonts w:hint="eastAsia"/>
          <w:color w:val="auto"/>
        </w:rPr>
      </w:pPr>
      <w:r>
        <w:rPr>
          <w:rFonts w:hint="eastAsia"/>
          <w:color w:val="auto"/>
          <w:lang w:val="en-US" w:eastAsia="zh-CN"/>
        </w:rPr>
        <w:t>日常</w:t>
      </w:r>
      <w:r>
        <w:rPr>
          <w:rFonts w:hint="eastAsia"/>
          <w:color w:val="auto"/>
        </w:rPr>
        <w:t>办公区包括但不限于办公室、会议室、档案室、值班室</w:t>
      </w:r>
      <w:r>
        <w:rPr>
          <w:rFonts w:hint="eastAsia"/>
          <w:color w:val="auto"/>
          <w:lang w:val="en-US" w:eastAsia="zh-CN"/>
        </w:rPr>
        <w:t>等</w:t>
      </w:r>
      <w:r>
        <w:rPr>
          <w:rFonts w:hint="eastAsia"/>
          <w:color w:val="auto"/>
        </w:rPr>
        <w:t>。</w:t>
      </w:r>
    </w:p>
    <w:p w14:paraId="01911C9F">
      <w:pPr>
        <w:pStyle w:val="166"/>
        <w:rPr>
          <w:rFonts w:hint="eastAsia"/>
          <w:color w:val="auto"/>
        </w:rPr>
      </w:pPr>
      <w:r>
        <w:rPr>
          <w:rFonts w:hint="eastAsia"/>
          <w:color w:val="auto"/>
        </w:rPr>
        <w:t>档案室按照功能分区原则，实现办公、存放、查阅“三分开”，</w:t>
      </w:r>
      <w:r>
        <w:rPr>
          <w:rFonts w:hint="eastAsia"/>
          <w:color w:val="auto"/>
          <w:lang w:eastAsia="zh-CN"/>
        </w:rPr>
        <w:t>符合</w:t>
      </w:r>
      <w:r>
        <w:rPr>
          <w:rFonts w:hint="eastAsia"/>
          <w:color w:val="auto"/>
        </w:rPr>
        <w:t>功能合理、流程便捷</w:t>
      </w:r>
      <w:r>
        <w:rPr>
          <w:rFonts w:hint="eastAsia"/>
          <w:color w:val="auto"/>
          <w:lang w:eastAsia="zh-CN"/>
        </w:rPr>
        <w:t>的要求</w:t>
      </w:r>
      <w:r>
        <w:rPr>
          <w:rFonts w:hint="eastAsia"/>
          <w:color w:val="auto"/>
        </w:rPr>
        <w:t>。</w:t>
      </w:r>
    </w:p>
    <w:p w14:paraId="0E153BDA">
      <w:pPr>
        <w:pStyle w:val="67"/>
        <w:spacing w:before="156" w:after="156"/>
        <w:rPr>
          <w:rFonts w:hint="eastAsia"/>
          <w:color w:val="auto"/>
        </w:rPr>
      </w:pPr>
      <w:bookmarkStart w:id="119" w:name="_Toc8182"/>
      <w:bookmarkStart w:id="120" w:name="_Toc143617350"/>
      <w:bookmarkStart w:id="121" w:name="_Toc143617381"/>
      <w:bookmarkStart w:id="122" w:name="_Toc143617319"/>
      <w:r>
        <w:rPr>
          <w:rFonts w:hint="eastAsia"/>
          <w:color w:val="auto"/>
        </w:rPr>
        <w:t>设施配置</w:t>
      </w:r>
      <w:bookmarkEnd w:id="119"/>
      <w:bookmarkEnd w:id="120"/>
      <w:bookmarkEnd w:id="121"/>
      <w:bookmarkEnd w:id="122"/>
    </w:p>
    <w:p w14:paraId="4C61283E">
      <w:pPr>
        <w:pStyle w:val="166"/>
        <w:rPr>
          <w:rFonts w:hint="eastAsia"/>
          <w:color w:val="auto"/>
        </w:rPr>
      </w:pPr>
      <w:r>
        <w:rPr>
          <w:rFonts w:hint="eastAsia"/>
          <w:color w:val="auto"/>
          <w:lang w:val="en-US" w:eastAsia="zh-CN"/>
        </w:rPr>
        <w:t>日常</w:t>
      </w:r>
      <w:r>
        <w:rPr>
          <w:rFonts w:hint="eastAsia"/>
          <w:color w:val="auto"/>
        </w:rPr>
        <w:t>办公区按《湖北省行政事业单位通用办公设备及家具配置标准》配备办公室、会议室、档案室、值班室等相应的办公设施设备。</w:t>
      </w:r>
    </w:p>
    <w:p w14:paraId="53EF081E">
      <w:pPr>
        <w:pStyle w:val="166"/>
        <w:rPr>
          <w:rFonts w:hint="eastAsia"/>
          <w:color w:val="auto"/>
        </w:rPr>
      </w:pPr>
      <w:r>
        <w:rPr>
          <w:rFonts w:hint="eastAsia"/>
          <w:color w:val="auto"/>
        </w:rPr>
        <w:t>档案室设施设备</w:t>
      </w:r>
      <w:r>
        <w:rPr>
          <w:rFonts w:hint="eastAsia"/>
          <w:color w:val="auto"/>
          <w:lang w:eastAsia="zh-CN"/>
        </w:rPr>
        <w:t>配置包括但不限于以下内容：</w:t>
      </w:r>
    </w:p>
    <w:p w14:paraId="4BA2334B">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安装质量符合国家标准的档案柜或密集架</w:t>
      </w:r>
      <w:r>
        <w:rPr>
          <w:rFonts w:hint="eastAsia"/>
          <w:color w:val="auto"/>
          <w:lang w:eastAsia="zh-CN"/>
        </w:rPr>
        <w:t>；</w:t>
      </w:r>
    </w:p>
    <w:p w14:paraId="4BBCB5B5">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配备温湿度仪、空调、除湿机、加湿器等调温调湿设备</w:t>
      </w:r>
      <w:r>
        <w:rPr>
          <w:rFonts w:hint="eastAsia"/>
          <w:color w:val="auto"/>
          <w:lang w:eastAsia="zh-CN"/>
        </w:rPr>
        <w:t>；</w:t>
      </w:r>
    </w:p>
    <w:p w14:paraId="20DE65CC">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rPr>
        <w:t>配备消防器材，严禁存放易燃易爆物品</w:t>
      </w:r>
      <w:r>
        <w:rPr>
          <w:rFonts w:hint="eastAsia"/>
          <w:color w:val="auto"/>
          <w:lang w:eastAsia="zh-CN"/>
        </w:rPr>
        <w:t>；</w:t>
      </w:r>
      <w:bookmarkStart w:id="157" w:name="_GoBack"/>
      <w:bookmarkEnd w:id="157"/>
    </w:p>
    <w:p w14:paraId="2849C388">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lang w:eastAsia="zh-CN"/>
        </w:rPr>
        <w:t>档案信息化管理系统及设备；</w:t>
      </w:r>
    </w:p>
    <w:p w14:paraId="492C7F5B">
      <w:pPr>
        <w:pStyle w:val="176"/>
        <w:numPr>
          <w:ilvl w:val="0"/>
          <w:numId w:val="0"/>
        </w:numPr>
        <w:ind w:left="425" w:leftChars="0"/>
        <w:rPr>
          <w:rFonts w:hint="eastAsia"/>
          <w:color w:val="auto"/>
        </w:rPr>
      </w:pPr>
      <w:r>
        <w:rPr>
          <w:rFonts w:hint="eastAsia" w:ascii="宋体" w:hAnsi="宋体" w:eastAsia="宋体" w:cs="宋体"/>
          <w:color w:val="auto"/>
          <w:kern w:val="0"/>
          <w:sz w:val="21"/>
          <w:szCs w:val="21"/>
          <w:lang w:val="en-US" w:eastAsia="zh-CN" w:bidi="ar"/>
        </w:rPr>
        <w:t>——</w:t>
      </w:r>
      <w:r>
        <w:rPr>
          <w:rFonts w:hint="eastAsia"/>
          <w:color w:val="auto"/>
          <w:lang w:eastAsia="zh-CN"/>
        </w:rPr>
        <w:t>音视频监控器；</w:t>
      </w:r>
    </w:p>
    <w:p w14:paraId="3236750F">
      <w:pPr>
        <w:pStyle w:val="166"/>
        <w:spacing w:line="240" w:lineRule="auto"/>
        <w:rPr>
          <w:color w:val="auto"/>
        </w:rPr>
      </w:pPr>
      <w:r>
        <w:rPr>
          <w:rFonts w:hint="eastAsia" w:ascii="宋体" w:hAnsi="宋体" w:eastAsia="宋体" w:cs="宋体"/>
          <w:color w:val="auto"/>
          <w:kern w:val="0"/>
          <w:sz w:val="21"/>
          <w:szCs w:val="21"/>
          <w:lang w:val="en-US" w:eastAsia="zh-CN" w:bidi="ar"/>
        </w:rPr>
        <w:t xml:space="preserve">档案室的建设、管理、维护以及存储介质、保管期限和防盗、防雷、防火、防晒、防潮、防 </w:t>
      </w:r>
    </w:p>
    <w:p w14:paraId="4DF01482">
      <w:pPr>
        <w:keepNext w:val="0"/>
        <w:keepLines w:val="0"/>
        <w:widowControl/>
        <w:suppressLineNumbers w:val="0"/>
        <w:spacing w:line="240" w:lineRule="auto"/>
        <w:jc w:val="left"/>
        <w:rPr>
          <w:color w:val="auto"/>
        </w:rPr>
      </w:pPr>
      <w:r>
        <w:rPr>
          <w:rFonts w:hint="eastAsia" w:ascii="宋体" w:hAnsi="宋体" w:eastAsia="宋体" w:cs="宋体"/>
          <w:color w:val="auto"/>
          <w:kern w:val="0"/>
          <w:sz w:val="21"/>
          <w:szCs w:val="21"/>
          <w:lang w:val="en-US" w:eastAsia="zh-CN" w:bidi="ar"/>
        </w:rPr>
        <w:t xml:space="preserve">霉、防尘、防磁、防虫蛀、防光照、防静电等方面的要求应符合 DA/T 42、GB55036、GB55037 的相关要 求。其中，温度控制在 14-24℃，相对湿度控制在 45%-60%之间；不得存放易燃易爆物品，严禁吸烟。 </w:t>
      </w:r>
    </w:p>
    <w:p w14:paraId="457ED7EE">
      <w:pPr>
        <w:pStyle w:val="107"/>
        <w:spacing w:before="156" w:after="156"/>
        <w:rPr>
          <w:rFonts w:hint="eastAsia"/>
          <w:color w:val="auto"/>
        </w:rPr>
      </w:pPr>
      <w:bookmarkStart w:id="123" w:name="_Toc143617383"/>
      <w:bookmarkStart w:id="124" w:name="_Toc23989"/>
      <w:bookmarkStart w:id="125" w:name="_Toc143617321"/>
      <w:bookmarkStart w:id="126" w:name="_Toc143617352"/>
      <w:r>
        <w:rPr>
          <w:rFonts w:hint="eastAsia"/>
          <w:color w:val="auto"/>
        </w:rPr>
        <w:t>机房</w:t>
      </w:r>
      <w:bookmarkEnd w:id="123"/>
      <w:bookmarkEnd w:id="124"/>
      <w:bookmarkEnd w:id="125"/>
      <w:bookmarkEnd w:id="126"/>
    </w:p>
    <w:p w14:paraId="3D58A3B6">
      <w:pPr>
        <w:keepNext w:val="0"/>
        <w:keepLines w:val="0"/>
        <w:widowControl/>
        <w:suppressLineNumbers w:val="0"/>
        <w:spacing w:line="240" w:lineRule="auto"/>
        <w:jc w:val="left"/>
        <w:rPr>
          <w:color w:val="auto"/>
        </w:rPr>
      </w:pPr>
      <w:r>
        <w:rPr>
          <w:rFonts w:hint="eastAsia" w:ascii="宋体" w:hAnsi="宋体" w:cs="宋体"/>
          <w:color w:val="auto"/>
          <w:kern w:val="0"/>
          <w:sz w:val="21"/>
          <w:szCs w:val="21"/>
          <w:lang w:val="en-US" w:eastAsia="zh-CN" w:bidi="ar"/>
        </w:rPr>
        <w:t>　　</w:t>
      </w:r>
      <w:r>
        <w:rPr>
          <w:rFonts w:hint="eastAsia" w:ascii="宋体" w:hAnsi="宋体" w:eastAsia="宋体" w:cs="宋体"/>
          <w:color w:val="auto"/>
          <w:kern w:val="0"/>
          <w:sz w:val="21"/>
          <w:szCs w:val="21"/>
          <w:lang w:val="en-US" w:eastAsia="zh-CN" w:bidi="ar"/>
        </w:rPr>
        <w:t xml:space="preserve">机房设计与建设应符合 GB/T 2887、GB 50174、GB55036、GB55037、GB 50462、GB 9361、GB50052、 </w:t>
      </w:r>
    </w:p>
    <w:p w14:paraId="3E39D38C">
      <w:pPr>
        <w:keepNext w:val="0"/>
        <w:keepLines w:val="0"/>
        <w:widowControl/>
        <w:suppressLineNumbers w:val="0"/>
        <w:spacing w:line="240" w:lineRule="auto"/>
        <w:jc w:val="left"/>
        <w:rPr>
          <w:color w:val="auto"/>
        </w:rPr>
      </w:pPr>
      <w:r>
        <w:rPr>
          <w:rFonts w:hint="eastAsia" w:ascii="宋体" w:hAnsi="宋体" w:eastAsia="宋体" w:cs="宋体"/>
          <w:color w:val="auto"/>
          <w:kern w:val="0"/>
          <w:sz w:val="21"/>
          <w:szCs w:val="21"/>
          <w:lang w:val="en-US" w:eastAsia="zh-CN" w:bidi="ar"/>
        </w:rPr>
        <w:t xml:space="preserve">GB50343、GB50057、GB50116 的要求并达到国家标准 C 级以上。 </w:t>
      </w:r>
    </w:p>
    <w:p w14:paraId="1EA85846">
      <w:pPr>
        <w:keepNext w:val="0"/>
        <w:keepLines w:val="0"/>
        <w:widowControl/>
        <w:suppressLineNumbers w:val="0"/>
        <w:spacing w:line="240" w:lineRule="auto"/>
        <w:jc w:val="left"/>
        <w:rPr>
          <w:color w:val="auto"/>
        </w:rPr>
      </w:pPr>
      <w:r>
        <w:rPr>
          <w:rFonts w:hint="eastAsia" w:ascii="黑体" w:hAnsi="宋体" w:eastAsia="黑体" w:cs="黑体"/>
          <w:color w:val="auto"/>
          <w:kern w:val="0"/>
          <w:sz w:val="21"/>
          <w:szCs w:val="21"/>
          <w:lang w:val="en-US" w:eastAsia="zh-CN" w:bidi="ar"/>
        </w:rPr>
        <w:t xml:space="preserve">5.6.1  </w:t>
      </w:r>
      <w:r>
        <w:rPr>
          <w:rFonts w:hint="eastAsia" w:ascii="宋体" w:hAnsi="宋体" w:eastAsia="宋体" w:cs="宋体"/>
          <w:color w:val="auto"/>
          <w:kern w:val="0"/>
          <w:sz w:val="21"/>
          <w:szCs w:val="21"/>
          <w:lang w:val="en-US" w:eastAsia="zh-CN" w:bidi="ar"/>
        </w:rPr>
        <w:t>机房应严控人员进出，人员出入应予登记；不得存放化学品、废弃物等危险品。</w:t>
      </w:r>
    </w:p>
    <w:p w14:paraId="06340F95">
      <w:pPr>
        <w:pStyle w:val="106"/>
        <w:spacing w:before="312" w:after="312"/>
        <w:rPr>
          <w:rFonts w:hint="eastAsia"/>
          <w:color w:val="auto"/>
        </w:rPr>
      </w:pPr>
      <w:bookmarkStart w:id="127" w:name="_Toc143617384"/>
      <w:bookmarkStart w:id="128" w:name="_Toc143617353"/>
      <w:bookmarkStart w:id="129" w:name="_Toc143617322"/>
      <w:bookmarkStart w:id="130" w:name="_Toc22132"/>
      <w:bookmarkStart w:id="131" w:name="_Toc143617198"/>
      <w:r>
        <w:rPr>
          <w:rFonts w:hint="eastAsia"/>
          <w:color w:val="auto"/>
        </w:rPr>
        <w:t>其他设施配置</w:t>
      </w:r>
      <w:bookmarkEnd w:id="127"/>
      <w:bookmarkEnd w:id="128"/>
      <w:bookmarkEnd w:id="129"/>
      <w:bookmarkEnd w:id="130"/>
      <w:bookmarkEnd w:id="131"/>
    </w:p>
    <w:p w14:paraId="5E4445F1">
      <w:pPr>
        <w:pStyle w:val="107"/>
        <w:spacing w:before="156" w:after="156"/>
        <w:rPr>
          <w:rFonts w:hint="eastAsia"/>
          <w:color w:val="auto"/>
        </w:rPr>
      </w:pPr>
      <w:bookmarkStart w:id="132" w:name="_Toc143617385"/>
      <w:bookmarkStart w:id="133" w:name="_Toc143617354"/>
      <w:bookmarkStart w:id="134" w:name="_Toc23344"/>
      <w:bookmarkStart w:id="135" w:name="_Toc143617323"/>
      <w:r>
        <w:rPr>
          <w:rFonts w:hint="eastAsia"/>
          <w:color w:val="auto"/>
        </w:rPr>
        <w:t>基本要求</w:t>
      </w:r>
      <w:bookmarkEnd w:id="132"/>
      <w:bookmarkEnd w:id="133"/>
      <w:bookmarkEnd w:id="134"/>
      <w:bookmarkEnd w:id="135"/>
    </w:p>
    <w:p w14:paraId="4C93DA4E">
      <w:pPr>
        <w:pStyle w:val="167"/>
        <w:rPr>
          <w:rFonts w:hint="eastAsia"/>
          <w:color w:val="auto"/>
        </w:rPr>
      </w:pPr>
      <w:r>
        <w:rPr>
          <w:rFonts w:hint="eastAsia"/>
          <w:color w:val="auto"/>
          <w:lang w:eastAsia="zh-CN"/>
        </w:rPr>
        <w:t>场所</w:t>
      </w:r>
      <w:r>
        <w:rPr>
          <w:rFonts w:hint="eastAsia"/>
          <w:color w:val="auto"/>
        </w:rPr>
        <w:t>其他设施配置包括</w:t>
      </w:r>
      <w:r>
        <w:rPr>
          <w:rFonts w:hint="eastAsia"/>
          <w:color w:val="auto"/>
          <w:lang w:eastAsia="zh-CN"/>
        </w:rPr>
        <w:t>但不限于</w:t>
      </w:r>
      <w:r>
        <w:rPr>
          <w:rFonts w:hint="eastAsia"/>
          <w:color w:val="auto"/>
        </w:rPr>
        <w:t>安全设施、监控</w:t>
      </w:r>
      <w:r>
        <w:rPr>
          <w:rFonts w:hint="eastAsia"/>
          <w:color w:val="auto"/>
          <w:lang w:eastAsia="zh-CN"/>
        </w:rPr>
        <w:t>设施</w:t>
      </w:r>
      <w:r>
        <w:rPr>
          <w:rFonts w:hint="eastAsia"/>
          <w:color w:val="auto"/>
        </w:rPr>
        <w:t>、网络设施、环境</w:t>
      </w:r>
      <w:r>
        <w:rPr>
          <w:rFonts w:hint="eastAsia"/>
          <w:color w:val="auto"/>
          <w:lang w:eastAsia="zh-CN"/>
        </w:rPr>
        <w:t>设施</w:t>
      </w:r>
      <w:r>
        <w:rPr>
          <w:rFonts w:hint="eastAsia"/>
          <w:color w:val="auto"/>
        </w:rPr>
        <w:t>、各功能区基础设备、标</w:t>
      </w:r>
      <w:r>
        <w:rPr>
          <w:rFonts w:hint="eastAsia"/>
          <w:color w:val="auto"/>
          <w:lang w:eastAsia="zh-CN"/>
        </w:rPr>
        <w:t>识</w:t>
      </w:r>
      <w:r>
        <w:rPr>
          <w:rFonts w:hint="eastAsia"/>
          <w:color w:val="auto"/>
        </w:rPr>
        <w:t>标牌</w:t>
      </w:r>
      <w:r>
        <w:rPr>
          <w:rFonts w:hint="eastAsia"/>
          <w:color w:val="auto"/>
          <w:lang w:eastAsia="zh-CN"/>
        </w:rPr>
        <w:t>的</w:t>
      </w:r>
      <w:r>
        <w:rPr>
          <w:rFonts w:hint="eastAsia"/>
          <w:color w:val="auto"/>
        </w:rPr>
        <w:t>配置。</w:t>
      </w:r>
    </w:p>
    <w:p w14:paraId="72587E50">
      <w:pPr>
        <w:pStyle w:val="167"/>
        <w:rPr>
          <w:rFonts w:hint="eastAsia"/>
          <w:color w:val="auto"/>
        </w:rPr>
      </w:pPr>
      <w:r>
        <w:rPr>
          <w:rFonts w:hint="eastAsia"/>
          <w:color w:val="auto"/>
        </w:rPr>
        <w:t>场所设施设备应按固定资产管理办法实行统一管理。</w:t>
      </w:r>
    </w:p>
    <w:p w14:paraId="6C1083BC">
      <w:pPr>
        <w:pStyle w:val="167"/>
        <w:rPr>
          <w:rFonts w:hint="eastAsia"/>
          <w:color w:val="auto"/>
        </w:rPr>
      </w:pPr>
      <w:r>
        <w:rPr>
          <w:rFonts w:hint="eastAsia"/>
          <w:color w:val="auto"/>
        </w:rPr>
        <w:t>设施设备应实行专人管理、规范使用、定期维护。</w:t>
      </w:r>
    </w:p>
    <w:p w14:paraId="5488A44F">
      <w:pPr>
        <w:pStyle w:val="107"/>
        <w:spacing w:before="156" w:after="156"/>
        <w:rPr>
          <w:rFonts w:hint="eastAsia"/>
          <w:color w:val="auto"/>
        </w:rPr>
      </w:pPr>
      <w:bookmarkStart w:id="136" w:name="_Toc12605"/>
      <w:bookmarkStart w:id="137" w:name="_Toc143617355"/>
      <w:bookmarkStart w:id="138" w:name="_Toc143617324"/>
      <w:bookmarkStart w:id="139" w:name="_Toc143617386"/>
      <w:r>
        <w:rPr>
          <w:rFonts w:hint="eastAsia"/>
          <w:color w:val="auto"/>
        </w:rPr>
        <w:t>安全设施</w:t>
      </w:r>
      <w:bookmarkEnd w:id="136"/>
      <w:bookmarkEnd w:id="137"/>
      <w:bookmarkEnd w:id="138"/>
      <w:bookmarkEnd w:id="139"/>
    </w:p>
    <w:p w14:paraId="3B746FB7">
      <w:pPr>
        <w:pStyle w:val="167"/>
        <w:rPr>
          <w:rFonts w:hint="eastAsia"/>
          <w:color w:val="auto"/>
        </w:rPr>
      </w:pPr>
      <w:r>
        <w:rPr>
          <w:rFonts w:hint="eastAsia"/>
          <w:color w:val="auto"/>
        </w:rPr>
        <w:t>各功能区域应配备应急照明设备和消防设施，消防设施应符合GB 50222、</w:t>
      </w:r>
      <w:r>
        <w:rPr>
          <w:color w:val="auto"/>
        </w:rPr>
        <w:t>GB 55037</w:t>
      </w:r>
      <w:r>
        <w:rPr>
          <w:rFonts w:hint="eastAsia"/>
          <w:color w:val="auto"/>
        </w:rPr>
        <w:t>的要求</w:t>
      </w:r>
      <w:r>
        <w:rPr>
          <w:rFonts w:hint="eastAsia"/>
          <w:color w:val="auto"/>
          <w:lang w:eastAsia="zh-CN"/>
        </w:rPr>
        <w:t>。</w:t>
      </w:r>
      <w:r>
        <w:rPr>
          <w:rFonts w:hint="eastAsia"/>
          <w:color w:val="auto"/>
        </w:rPr>
        <w:t>照明设备和消防设施应定期维护检修。</w:t>
      </w:r>
    </w:p>
    <w:p w14:paraId="623552C7">
      <w:pPr>
        <w:pStyle w:val="167"/>
        <w:rPr>
          <w:rFonts w:hint="eastAsia"/>
          <w:color w:val="auto"/>
        </w:rPr>
      </w:pPr>
      <w:r>
        <w:rPr>
          <w:rFonts w:hint="eastAsia"/>
          <w:color w:val="auto"/>
          <w:lang w:eastAsia="zh-CN"/>
        </w:rPr>
        <w:t>交易场所的出入口、楼梯、扶梯等基础设施的数量和设置应符合</w:t>
      </w:r>
      <w:r>
        <w:rPr>
          <w:rFonts w:hint="eastAsia"/>
          <w:color w:val="auto"/>
          <w:lang w:val="en-US" w:eastAsia="zh-CN"/>
        </w:rPr>
        <w:t>GB 50352、JG/J 48的要求。</w:t>
      </w:r>
    </w:p>
    <w:p w14:paraId="446084ED">
      <w:pPr>
        <w:pStyle w:val="167"/>
        <w:rPr>
          <w:rFonts w:hint="eastAsia"/>
          <w:color w:val="auto"/>
        </w:rPr>
      </w:pPr>
      <w:r>
        <w:rPr>
          <w:rFonts w:hint="eastAsia"/>
          <w:color w:val="auto"/>
        </w:rPr>
        <w:t>信息和网络安全</w:t>
      </w:r>
      <w:r>
        <w:rPr>
          <w:rFonts w:hint="eastAsia"/>
          <w:color w:val="auto"/>
          <w:lang w:eastAsia="zh-CN"/>
        </w:rPr>
        <w:t>应按</w:t>
      </w:r>
      <w:r>
        <w:rPr>
          <w:rFonts w:hint="eastAsia"/>
          <w:color w:val="auto"/>
        </w:rPr>
        <w:t>GB/T 22081、GB/T 2026</w:t>
      </w:r>
      <w:r>
        <w:rPr>
          <w:rFonts w:hint="eastAsia"/>
          <w:color w:val="auto"/>
          <w:lang w:val="en-US" w:eastAsia="zh-CN"/>
        </w:rPr>
        <w:t>9</w:t>
      </w:r>
      <w:r>
        <w:rPr>
          <w:rFonts w:hint="eastAsia"/>
          <w:color w:val="auto"/>
        </w:rPr>
        <w:t>、GB/T 20270、GB/T 20271、</w:t>
      </w:r>
      <w:r>
        <w:rPr>
          <w:rFonts w:hint="eastAsia"/>
          <w:strike w:val="0"/>
          <w:dstrike w:val="0"/>
          <w:color w:val="auto"/>
          <w:u w:val="none"/>
        </w:rPr>
        <w:t>GB/T 21061、GB/T 21064</w:t>
      </w:r>
      <w:r>
        <w:rPr>
          <w:rFonts w:hint="eastAsia"/>
          <w:color w:val="auto"/>
        </w:rPr>
        <w:t>等</w:t>
      </w:r>
      <w:r>
        <w:rPr>
          <w:rFonts w:hint="eastAsia"/>
          <w:color w:val="auto"/>
          <w:lang w:eastAsia="zh-CN"/>
        </w:rPr>
        <w:t>有</w:t>
      </w:r>
      <w:r>
        <w:rPr>
          <w:rFonts w:hint="eastAsia"/>
          <w:color w:val="auto"/>
        </w:rPr>
        <w:t>关</w:t>
      </w:r>
      <w:r>
        <w:rPr>
          <w:rFonts w:hint="eastAsia"/>
          <w:color w:val="auto"/>
          <w:lang w:eastAsia="zh-CN"/>
        </w:rPr>
        <w:t>规定执行</w:t>
      </w:r>
      <w:r>
        <w:rPr>
          <w:rFonts w:hint="eastAsia"/>
          <w:color w:val="auto"/>
        </w:rPr>
        <w:t>。</w:t>
      </w:r>
    </w:p>
    <w:p w14:paraId="4DD0C7CC">
      <w:pPr>
        <w:pStyle w:val="167"/>
        <w:rPr>
          <w:rFonts w:hint="eastAsia"/>
          <w:color w:val="auto"/>
        </w:rPr>
      </w:pPr>
      <w:r>
        <w:rPr>
          <w:rFonts w:hint="eastAsia"/>
          <w:color w:val="auto"/>
        </w:rPr>
        <w:t>应配置数据备份与恢复系统，定期对交易数据进行备份,确保数据安全可恢复</w:t>
      </w:r>
      <w:r>
        <w:rPr>
          <w:rFonts w:hint="eastAsia"/>
          <w:color w:val="auto"/>
          <w:lang w:eastAsia="zh-CN"/>
        </w:rPr>
        <w:t>，</w:t>
      </w:r>
      <w:r>
        <w:rPr>
          <w:rFonts w:hint="eastAsia"/>
          <w:color w:val="auto"/>
        </w:rPr>
        <w:t>核心交易系统应采用国产密码技术进行保护</w:t>
      </w:r>
      <w:r>
        <w:rPr>
          <w:rFonts w:hint="eastAsia"/>
          <w:color w:val="auto"/>
          <w:lang w:eastAsia="zh-CN"/>
        </w:rPr>
        <w:t>。</w:t>
      </w:r>
    </w:p>
    <w:p w14:paraId="0DF5296F">
      <w:pPr>
        <w:pStyle w:val="167"/>
        <w:rPr>
          <w:rFonts w:hint="eastAsia"/>
          <w:color w:val="auto"/>
        </w:rPr>
      </w:pPr>
      <w:r>
        <w:rPr>
          <w:rFonts w:hint="eastAsia"/>
          <w:color w:val="auto"/>
          <w:lang w:eastAsia="zh-CN"/>
        </w:rPr>
        <w:t>应</w:t>
      </w:r>
      <w:r>
        <w:rPr>
          <w:rFonts w:hint="eastAsia"/>
          <w:color w:val="auto"/>
        </w:rPr>
        <w:t>设立无障碍设施。</w:t>
      </w:r>
    </w:p>
    <w:p w14:paraId="0CE862DC">
      <w:pPr>
        <w:pStyle w:val="167"/>
        <w:rPr>
          <w:rFonts w:hint="eastAsia"/>
          <w:color w:val="auto"/>
        </w:rPr>
      </w:pPr>
      <w:r>
        <w:rPr>
          <w:rFonts w:hint="eastAsia"/>
          <w:color w:val="auto"/>
          <w:lang w:eastAsia="zh-CN"/>
        </w:rPr>
        <w:t>应</w:t>
      </w:r>
      <w:r>
        <w:rPr>
          <w:rFonts w:hint="eastAsia"/>
          <w:color w:val="auto"/>
        </w:rPr>
        <w:t>建立有效的安全</w:t>
      </w:r>
      <w:r>
        <w:rPr>
          <w:rFonts w:hint="eastAsia"/>
          <w:color w:val="auto"/>
          <w:lang w:eastAsia="zh-CN"/>
        </w:rPr>
        <w:t>通道。各</w:t>
      </w:r>
      <w:r>
        <w:rPr>
          <w:rFonts w:hint="eastAsia"/>
          <w:color w:val="auto"/>
        </w:rPr>
        <w:t>疏散通道、疏散楼梯、安全出口应保持通畅。</w:t>
      </w:r>
    </w:p>
    <w:p w14:paraId="649B4972">
      <w:pPr>
        <w:pStyle w:val="107"/>
        <w:spacing w:before="156" w:after="156"/>
        <w:rPr>
          <w:rFonts w:hint="eastAsia"/>
          <w:color w:val="auto"/>
        </w:rPr>
      </w:pPr>
      <w:bookmarkStart w:id="140" w:name="_Toc143617387"/>
      <w:bookmarkStart w:id="141" w:name="_Toc143617325"/>
      <w:bookmarkStart w:id="142" w:name="_Toc143617356"/>
      <w:bookmarkStart w:id="143" w:name="_Toc11975"/>
      <w:r>
        <w:rPr>
          <w:rFonts w:hint="eastAsia"/>
          <w:color w:val="auto"/>
        </w:rPr>
        <w:t>监控</w:t>
      </w:r>
      <w:bookmarkEnd w:id="140"/>
      <w:bookmarkEnd w:id="141"/>
      <w:bookmarkEnd w:id="142"/>
      <w:r>
        <w:rPr>
          <w:rFonts w:hint="eastAsia"/>
          <w:color w:val="auto"/>
          <w:lang w:eastAsia="zh-CN"/>
        </w:rPr>
        <w:t>设施</w:t>
      </w:r>
      <w:bookmarkEnd w:id="143"/>
    </w:p>
    <w:p w14:paraId="29299FBA">
      <w:pPr>
        <w:pStyle w:val="167"/>
        <w:rPr>
          <w:rFonts w:hint="eastAsia"/>
          <w:color w:val="auto"/>
        </w:rPr>
      </w:pPr>
      <w:r>
        <w:rPr>
          <w:rFonts w:hint="eastAsia"/>
          <w:color w:val="auto"/>
          <w:lang w:eastAsia="zh-CN"/>
        </w:rPr>
        <w:t>监控设施配置应满足公共服务区、交易实施</w:t>
      </w:r>
      <w:r>
        <w:rPr>
          <w:rFonts w:hint="eastAsia"/>
          <w:color w:val="auto"/>
        </w:rPr>
        <w:t>区、</w:t>
      </w:r>
      <w:r>
        <w:rPr>
          <w:rFonts w:hint="eastAsia"/>
          <w:color w:val="auto"/>
          <w:lang w:eastAsia="zh-CN"/>
        </w:rPr>
        <w:t>评标评审区的需要。</w:t>
      </w:r>
    </w:p>
    <w:p w14:paraId="17B2F7B8">
      <w:pPr>
        <w:pStyle w:val="167"/>
        <w:rPr>
          <w:rFonts w:hint="eastAsia"/>
          <w:color w:val="auto"/>
        </w:rPr>
      </w:pPr>
      <w:r>
        <w:rPr>
          <w:rFonts w:hint="eastAsia"/>
          <w:color w:val="auto"/>
          <w:lang w:eastAsia="zh-CN"/>
        </w:rPr>
        <w:t>监控系统</w:t>
      </w:r>
      <w:r>
        <w:rPr>
          <w:rFonts w:hint="eastAsia"/>
          <w:color w:val="auto"/>
        </w:rPr>
        <w:t>应配置相应数量的高清摄像头和拾音器，满足图像清晰、声音清楚、24 小时连续监控、全方位、无死角等功能需要</w:t>
      </w:r>
      <w:r>
        <w:rPr>
          <w:rFonts w:hint="eastAsia"/>
          <w:color w:val="auto"/>
          <w:lang w:eastAsia="zh-CN"/>
        </w:rPr>
        <w:t>，</w:t>
      </w:r>
      <w:r>
        <w:rPr>
          <w:rFonts w:hint="eastAsia"/>
          <w:color w:val="auto"/>
        </w:rPr>
        <w:t>适应在线实时开、评标相关音视频监控的需要。</w:t>
      </w:r>
    </w:p>
    <w:p w14:paraId="62C06DA3">
      <w:pPr>
        <w:pStyle w:val="167"/>
        <w:rPr>
          <w:rFonts w:hint="eastAsia"/>
          <w:color w:val="auto"/>
        </w:rPr>
      </w:pPr>
      <w:r>
        <w:rPr>
          <w:rFonts w:hint="eastAsia"/>
          <w:color w:val="auto"/>
          <w:lang w:eastAsia="zh-CN"/>
        </w:rPr>
        <w:t>监控录像系统及有关存储介质应专人保管，定期检查，安全管理。</w:t>
      </w:r>
    </w:p>
    <w:p w14:paraId="2AE97EB7">
      <w:pPr>
        <w:pStyle w:val="107"/>
        <w:spacing w:before="156" w:after="156"/>
        <w:rPr>
          <w:rFonts w:hint="eastAsia"/>
          <w:color w:val="auto"/>
        </w:rPr>
      </w:pPr>
      <w:bookmarkStart w:id="144" w:name="_Toc143617358"/>
      <w:bookmarkStart w:id="145" w:name="_Toc143617327"/>
      <w:bookmarkStart w:id="146" w:name="_Toc29133"/>
      <w:bookmarkStart w:id="147" w:name="_Toc143617389"/>
      <w:r>
        <w:rPr>
          <w:rFonts w:hint="eastAsia"/>
          <w:color w:val="auto"/>
        </w:rPr>
        <w:t>网络设施</w:t>
      </w:r>
      <w:bookmarkEnd w:id="144"/>
      <w:bookmarkEnd w:id="145"/>
      <w:bookmarkEnd w:id="146"/>
      <w:bookmarkEnd w:id="147"/>
    </w:p>
    <w:p w14:paraId="7861FEFA">
      <w:pPr>
        <w:pStyle w:val="167"/>
        <w:rPr>
          <w:rFonts w:hint="eastAsia"/>
          <w:color w:val="auto"/>
          <w:lang w:eastAsia="zh-CN"/>
        </w:rPr>
      </w:pPr>
      <w:r>
        <w:rPr>
          <w:rFonts w:hint="eastAsia"/>
          <w:color w:val="auto"/>
          <w:lang w:val="en-US" w:eastAsia="zh-CN"/>
        </w:rPr>
        <w:t>网络设施应保证</w:t>
      </w:r>
      <w:r>
        <w:rPr>
          <w:rFonts w:hint="eastAsia"/>
          <w:color w:val="auto"/>
          <w:lang w:eastAsia="zh-CN"/>
        </w:rPr>
        <w:t>数据传输的及时性和流畅性，网络带宽需要能够支持语音、数据、图像和视频的传输</w:t>
      </w:r>
      <w:r>
        <w:rPr>
          <w:rFonts w:hint="eastAsia"/>
          <w:color w:val="auto"/>
          <w:lang w:val="en-US" w:eastAsia="zh-CN"/>
        </w:rPr>
        <w:t>网络，</w:t>
      </w:r>
      <w:r>
        <w:rPr>
          <w:rFonts w:hint="eastAsia"/>
          <w:color w:val="auto"/>
          <w:lang w:eastAsia="zh-CN"/>
        </w:rPr>
        <w:t>接入互联网的独享带宽应不小于10</w:t>
      </w:r>
      <w:r>
        <w:rPr>
          <w:rFonts w:hint="eastAsia"/>
          <w:color w:val="auto"/>
          <w:lang w:val="en-US" w:eastAsia="zh-CN"/>
        </w:rPr>
        <w:t>0</w:t>
      </w:r>
      <w:r>
        <w:rPr>
          <w:rFonts w:hint="eastAsia"/>
          <w:color w:val="auto"/>
          <w:lang w:eastAsia="zh-CN"/>
        </w:rPr>
        <w:t>Mbps。</w:t>
      </w:r>
    </w:p>
    <w:p w14:paraId="371F3B74">
      <w:pPr>
        <w:pStyle w:val="167"/>
        <w:rPr>
          <w:rFonts w:hint="eastAsia"/>
          <w:color w:val="auto"/>
          <w:lang w:eastAsia="zh-CN"/>
        </w:rPr>
      </w:pPr>
      <w:r>
        <w:rPr>
          <w:rFonts w:hint="eastAsia"/>
          <w:color w:val="auto"/>
          <w:lang w:eastAsia="zh-CN"/>
        </w:rPr>
        <w:t>网络设施</w:t>
      </w:r>
      <w:r>
        <w:rPr>
          <w:rFonts w:hint="eastAsia"/>
          <w:color w:val="auto"/>
          <w:lang w:val="en-US" w:eastAsia="zh-CN"/>
        </w:rPr>
        <w:t>应</w:t>
      </w:r>
      <w:r>
        <w:rPr>
          <w:rFonts w:hint="eastAsia"/>
          <w:color w:val="auto"/>
          <w:lang w:eastAsia="zh-CN"/>
        </w:rPr>
        <w:t>保障数据传输的安全性，</w:t>
      </w:r>
      <w:r>
        <w:rPr>
          <w:rFonts w:hint="eastAsia"/>
          <w:color w:val="auto"/>
          <w:lang w:val="en-US" w:eastAsia="zh-CN"/>
        </w:rPr>
        <w:t>能够保障</w:t>
      </w:r>
      <w:r>
        <w:rPr>
          <w:rFonts w:hint="eastAsia"/>
          <w:color w:val="auto"/>
          <w:lang w:eastAsia="zh-CN"/>
        </w:rPr>
        <w:t>网络安全等级通过《GB17859-1999 计算机信息系统安全保护等级划分准则》中第三级 “安全标记保护级”的评测。</w:t>
      </w:r>
    </w:p>
    <w:p w14:paraId="4A7F093A">
      <w:pPr>
        <w:pStyle w:val="167"/>
        <w:rPr>
          <w:rFonts w:hint="eastAsia"/>
          <w:color w:val="auto"/>
          <w:lang w:eastAsia="zh-CN"/>
        </w:rPr>
      </w:pPr>
      <w:r>
        <w:rPr>
          <w:rFonts w:hint="eastAsia"/>
          <w:color w:val="auto"/>
          <w:lang w:val="en-US" w:eastAsia="zh-CN"/>
        </w:rPr>
        <w:t>网络设施应</w:t>
      </w:r>
      <w:r>
        <w:rPr>
          <w:rFonts w:hint="eastAsia"/>
          <w:color w:val="auto"/>
          <w:lang w:eastAsia="zh-CN"/>
        </w:rPr>
        <w:t>具有一定的扩展性，能够支持网络的平滑升级和容量扩展</w:t>
      </w:r>
      <w:r>
        <w:rPr>
          <w:rFonts w:hint="eastAsia" w:ascii="PingFang-SC-Regular" w:hAnsi="PingFang-SC-Regular" w:cs="PingFang-SC-Regular"/>
          <w:i w:val="0"/>
          <w:iCs w:val="0"/>
          <w:caps w:val="0"/>
          <w:color w:val="auto"/>
          <w:spacing w:val="0"/>
          <w:sz w:val="22"/>
          <w:szCs w:val="22"/>
          <w:shd w:val="clear" w:fill="FDFDFE"/>
          <w:lang w:eastAsia="zh-CN"/>
        </w:rPr>
        <w:t>。</w:t>
      </w:r>
    </w:p>
    <w:p w14:paraId="577F0765">
      <w:pPr>
        <w:pStyle w:val="107"/>
        <w:spacing w:before="156" w:after="156"/>
        <w:rPr>
          <w:rFonts w:hint="eastAsia"/>
          <w:color w:val="auto"/>
        </w:rPr>
      </w:pPr>
      <w:bookmarkStart w:id="148" w:name="_Toc143617391"/>
      <w:bookmarkStart w:id="149" w:name="_Toc143617329"/>
      <w:bookmarkStart w:id="150" w:name="_Toc143617360"/>
      <w:bookmarkStart w:id="151" w:name="_Toc1473"/>
      <w:r>
        <w:rPr>
          <w:rFonts w:hint="eastAsia"/>
          <w:color w:val="auto"/>
        </w:rPr>
        <w:t>环境</w:t>
      </w:r>
      <w:bookmarkEnd w:id="148"/>
      <w:bookmarkEnd w:id="149"/>
      <w:bookmarkEnd w:id="150"/>
      <w:r>
        <w:rPr>
          <w:rFonts w:hint="eastAsia"/>
          <w:color w:val="auto"/>
          <w:lang w:eastAsia="zh-CN"/>
        </w:rPr>
        <w:t>设施</w:t>
      </w:r>
      <w:bookmarkEnd w:id="151"/>
    </w:p>
    <w:p w14:paraId="6DFC5124">
      <w:pPr>
        <w:pStyle w:val="167"/>
        <w:rPr>
          <w:rFonts w:hint="eastAsia"/>
          <w:color w:val="auto"/>
        </w:rPr>
      </w:pPr>
      <w:r>
        <w:rPr>
          <w:rFonts w:hint="eastAsia"/>
          <w:color w:val="auto"/>
          <w:lang w:val="en-US" w:eastAsia="zh-CN"/>
        </w:rPr>
        <w:t>交易场所应配有适当数量的停车位，方便车辆停放。</w:t>
      </w:r>
    </w:p>
    <w:p w14:paraId="09D69B9C">
      <w:pPr>
        <w:pStyle w:val="167"/>
        <w:rPr>
          <w:rFonts w:hint="eastAsia"/>
          <w:color w:val="auto"/>
        </w:rPr>
      </w:pPr>
      <w:r>
        <w:rPr>
          <w:rFonts w:hint="eastAsia"/>
          <w:color w:val="auto"/>
          <w:lang w:eastAsia="zh-CN"/>
        </w:rPr>
        <w:t>交易场所应环境整洁，通风良好，地面平整防滑无障碍，排水设施通畅。</w:t>
      </w:r>
    </w:p>
    <w:p w14:paraId="772BA430">
      <w:pPr>
        <w:pStyle w:val="167"/>
        <w:rPr>
          <w:rFonts w:hint="eastAsia"/>
          <w:color w:val="auto"/>
        </w:rPr>
      </w:pPr>
      <w:r>
        <w:rPr>
          <w:rFonts w:hint="eastAsia"/>
          <w:color w:val="auto"/>
          <w:lang w:eastAsia="zh-CN"/>
        </w:rPr>
        <w:t>室内照明灯具配置的规格与数量应符合</w:t>
      </w:r>
      <w:r>
        <w:rPr>
          <w:rFonts w:hint="eastAsia"/>
          <w:color w:val="auto"/>
          <w:lang w:val="en-US" w:eastAsia="zh-CN"/>
        </w:rPr>
        <w:t>GB 50034的</w:t>
      </w:r>
      <w:r>
        <w:rPr>
          <w:rFonts w:hint="eastAsia"/>
          <w:color w:val="auto"/>
          <w:lang w:eastAsia="zh-CN"/>
        </w:rPr>
        <w:t>规定</w:t>
      </w:r>
      <w:r>
        <w:rPr>
          <w:rFonts w:hint="eastAsia"/>
          <w:color w:val="auto"/>
          <w:lang w:val="en-US" w:eastAsia="zh-CN"/>
        </w:rPr>
        <w:t>，室内照明应符合GB/T 5700的检测</w:t>
      </w:r>
      <w:r>
        <w:rPr>
          <w:rFonts w:hint="eastAsia"/>
          <w:color w:val="auto"/>
        </w:rPr>
        <w:t>要求</w:t>
      </w:r>
      <w:r>
        <w:rPr>
          <w:rFonts w:hint="eastAsia"/>
          <w:color w:val="auto"/>
          <w:lang w:val="en-US" w:eastAsia="zh-CN"/>
        </w:rPr>
        <w:t>。</w:t>
      </w:r>
    </w:p>
    <w:p w14:paraId="73712473">
      <w:pPr>
        <w:pStyle w:val="167"/>
        <w:rPr>
          <w:rFonts w:hint="eastAsia"/>
          <w:color w:val="auto"/>
        </w:rPr>
      </w:pPr>
      <w:r>
        <w:rPr>
          <w:rFonts w:hint="eastAsia"/>
          <w:color w:val="auto"/>
          <w:lang w:val="en-US" w:eastAsia="zh-CN"/>
        </w:rPr>
        <w:t>室内</w:t>
      </w:r>
      <w:r>
        <w:rPr>
          <w:rFonts w:hint="eastAsia"/>
          <w:color w:val="auto"/>
        </w:rPr>
        <w:t>空气质量</w:t>
      </w:r>
      <w:r>
        <w:rPr>
          <w:rFonts w:hint="eastAsia"/>
          <w:color w:val="auto"/>
          <w:lang w:eastAsia="zh-CN"/>
        </w:rPr>
        <w:t>应</w:t>
      </w:r>
      <w:r>
        <w:rPr>
          <w:rFonts w:hint="eastAsia"/>
          <w:color w:val="auto"/>
        </w:rPr>
        <w:t>符合GB/T 18883的要求。</w:t>
      </w:r>
    </w:p>
    <w:p w14:paraId="2A51FACD">
      <w:pPr>
        <w:pStyle w:val="167"/>
        <w:rPr>
          <w:rFonts w:hint="eastAsia"/>
          <w:color w:val="auto"/>
        </w:rPr>
      </w:pPr>
      <w:r>
        <w:rPr>
          <w:rFonts w:hint="eastAsia"/>
          <w:color w:val="auto"/>
          <w:lang w:val="en-US" w:eastAsia="zh-CN"/>
        </w:rPr>
        <w:t>室内装修装饰材料</w:t>
      </w:r>
      <w:r>
        <w:rPr>
          <w:rFonts w:hint="eastAsia"/>
          <w:color w:val="auto"/>
          <w:lang w:eastAsia="zh-CN"/>
        </w:rPr>
        <w:t>应</w:t>
      </w:r>
      <w:r>
        <w:rPr>
          <w:rFonts w:hint="eastAsia"/>
          <w:color w:val="auto"/>
        </w:rPr>
        <w:t>符合GB</w:t>
      </w:r>
      <w:r>
        <w:rPr>
          <w:rFonts w:hint="eastAsia"/>
          <w:color w:val="auto"/>
          <w:lang w:val="en-US" w:eastAsia="zh-CN"/>
        </w:rPr>
        <w:t xml:space="preserve"> </w:t>
      </w:r>
      <w:r>
        <w:rPr>
          <w:rFonts w:hint="eastAsia"/>
          <w:color w:val="auto"/>
        </w:rPr>
        <w:t>1</w:t>
      </w:r>
      <w:r>
        <w:rPr>
          <w:rFonts w:hint="eastAsia"/>
          <w:color w:val="auto"/>
          <w:lang w:val="en-US" w:eastAsia="zh-CN"/>
        </w:rPr>
        <w:t>8580、GB 18584</w:t>
      </w:r>
      <w:r>
        <w:rPr>
          <w:rFonts w:hint="eastAsia"/>
          <w:color w:val="auto"/>
        </w:rPr>
        <w:t>的要求</w:t>
      </w:r>
      <w:r>
        <w:rPr>
          <w:rFonts w:hint="eastAsia"/>
          <w:color w:val="auto"/>
          <w:lang w:eastAsia="zh-CN"/>
        </w:rPr>
        <w:t>。</w:t>
      </w:r>
    </w:p>
    <w:p w14:paraId="548374B6">
      <w:pPr>
        <w:pStyle w:val="167"/>
        <w:rPr>
          <w:rFonts w:hint="eastAsia"/>
          <w:color w:val="auto"/>
        </w:rPr>
      </w:pPr>
      <w:r>
        <w:rPr>
          <w:rFonts w:hint="eastAsia"/>
          <w:color w:val="auto"/>
          <w:lang w:eastAsia="zh-CN"/>
        </w:rPr>
        <w:t>空调安装使用应</w:t>
      </w:r>
      <w:r>
        <w:rPr>
          <w:rFonts w:hint="eastAsia"/>
          <w:color w:val="auto"/>
        </w:rPr>
        <w:t>符合GB</w:t>
      </w:r>
      <w:r>
        <w:rPr>
          <w:rFonts w:hint="eastAsia"/>
          <w:color w:val="auto"/>
          <w:lang w:val="en-US" w:eastAsia="zh-CN"/>
        </w:rPr>
        <w:t xml:space="preserve"> 17790、SB/T 10427</w:t>
      </w:r>
      <w:r>
        <w:rPr>
          <w:rFonts w:hint="eastAsia"/>
          <w:color w:val="auto"/>
        </w:rPr>
        <w:t>的要求</w:t>
      </w:r>
      <w:r>
        <w:rPr>
          <w:rFonts w:hint="eastAsia"/>
          <w:color w:val="auto"/>
          <w:lang w:eastAsia="zh-CN"/>
        </w:rPr>
        <w:t>。</w:t>
      </w:r>
    </w:p>
    <w:p w14:paraId="552396C1">
      <w:pPr>
        <w:pStyle w:val="107"/>
        <w:spacing w:before="156" w:after="156"/>
        <w:rPr>
          <w:rFonts w:hint="eastAsia"/>
          <w:color w:val="auto"/>
        </w:rPr>
      </w:pPr>
      <w:bookmarkStart w:id="152" w:name="_Toc143617331"/>
      <w:bookmarkStart w:id="153" w:name="_Toc143617362"/>
      <w:bookmarkStart w:id="154" w:name="_Toc143617393"/>
      <w:bookmarkStart w:id="155" w:name="_Toc17154"/>
      <w:r>
        <w:rPr>
          <w:rFonts w:hint="eastAsia"/>
          <w:color w:val="auto"/>
          <w:lang w:eastAsia="zh-CN"/>
        </w:rPr>
        <w:t>标识</w:t>
      </w:r>
      <w:r>
        <w:rPr>
          <w:rFonts w:hint="eastAsia"/>
          <w:color w:val="auto"/>
        </w:rPr>
        <w:t>标志</w:t>
      </w:r>
      <w:bookmarkEnd w:id="152"/>
      <w:bookmarkEnd w:id="153"/>
      <w:bookmarkEnd w:id="154"/>
      <w:bookmarkEnd w:id="155"/>
    </w:p>
    <w:p w14:paraId="426F7A79">
      <w:pPr>
        <w:pStyle w:val="167"/>
        <w:rPr>
          <w:rFonts w:hint="eastAsia"/>
          <w:color w:val="auto"/>
        </w:rPr>
      </w:pPr>
      <w:r>
        <w:rPr>
          <w:rFonts w:hint="eastAsia"/>
          <w:color w:val="auto"/>
          <w:lang w:eastAsia="zh-CN"/>
        </w:rPr>
        <w:t>交易场所应</w:t>
      </w:r>
      <w:r>
        <w:rPr>
          <w:rFonts w:hint="eastAsia"/>
          <w:color w:val="auto"/>
        </w:rPr>
        <w:t>设置导向标识、门牌标识、禁止标识和安全标志。各类标识标牌设置应安全、醒目、相互协调、易于识别。</w:t>
      </w:r>
      <w:r>
        <w:rPr>
          <w:rFonts w:hint="eastAsia"/>
          <w:color w:val="auto"/>
          <w:lang w:eastAsia="zh-CN"/>
        </w:rPr>
        <w:t>标识标志图形符号应符合</w:t>
      </w:r>
      <w:r>
        <w:rPr>
          <w:rFonts w:hint="eastAsia"/>
          <w:color w:val="auto"/>
          <w:lang w:val="en-US" w:eastAsia="zh-CN"/>
        </w:rPr>
        <w:t>GB/T 2893.1、GB/T 2894、GB/T 10001.1、GB/T 10009.1、</w:t>
      </w:r>
      <w:r>
        <w:rPr>
          <w:rFonts w:hint="eastAsia"/>
          <w:color w:val="auto"/>
        </w:rPr>
        <w:t>GB 15630</w:t>
      </w:r>
      <w:r>
        <w:rPr>
          <w:rFonts w:hint="eastAsia"/>
          <w:color w:val="auto"/>
          <w:lang w:val="en-US" w:eastAsia="zh-CN"/>
        </w:rPr>
        <w:t>的规定。</w:t>
      </w:r>
    </w:p>
    <w:p w14:paraId="70983C05">
      <w:pPr>
        <w:pStyle w:val="167"/>
        <w:rPr>
          <w:rFonts w:hint="eastAsia"/>
          <w:color w:val="auto"/>
        </w:rPr>
      </w:pPr>
      <w:r>
        <w:rPr>
          <w:rFonts w:hint="eastAsia"/>
          <w:color w:val="auto"/>
          <w:lang w:eastAsia="zh-CN"/>
        </w:rPr>
        <w:t>交易场所内应</w:t>
      </w:r>
      <w:r>
        <w:rPr>
          <w:rFonts w:hint="eastAsia"/>
          <w:color w:val="auto"/>
        </w:rPr>
        <w:t>设置楼层导向图、功能分区平面图。各功能区应上墙公开相应管理制度。</w:t>
      </w:r>
    </w:p>
    <w:p w14:paraId="70294CA5">
      <w:pPr>
        <w:pStyle w:val="167"/>
        <w:rPr>
          <w:rFonts w:hint="eastAsia"/>
          <w:color w:val="auto"/>
        </w:rPr>
      </w:pPr>
      <w:r>
        <w:rPr>
          <w:rFonts w:hint="eastAsia"/>
          <w:color w:val="auto"/>
          <w:lang w:eastAsia="zh-CN"/>
        </w:rPr>
        <w:t>公共服务区</w:t>
      </w:r>
      <w:r>
        <w:rPr>
          <w:rFonts w:hint="eastAsia"/>
          <w:color w:val="auto"/>
        </w:rPr>
        <w:t>服务窗口设置岗位标识牌或电子显示屏，标识牌应一目了然，方便群众办事。</w:t>
      </w:r>
    </w:p>
    <w:bookmarkEnd w:id="28"/>
    <w:p w14:paraId="0975B26A">
      <w:pPr>
        <w:pStyle w:val="58"/>
        <w:ind w:firstLine="0" w:firstLineChars="0"/>
        <w:jc w:val="center"/>
        <w:rPr>
          <w:color w:val="auto"/>
        </w:rPr>
      </w:pPr>
      <w:bookmarkStart w:id="156" w:name="BookMark8"/>
    </w:p>
    <w:bookmarkEnd w:id="156"/>
    <w:p w14:paraId="77D128AD">
      <w:pPr>
        <w:pStyle w:val="58"/>
        <w:ind w:firstLine="0" w:firstLineChars="0"/>
        <w:jc w:val="cente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504020202030204"/>
    <w:charset w:val="00"/>
    <w:family w:val="auto"/>
    <w:pitch w:val="default"/>
    <w:sig w:usb0="00000000" w:usb1="00000000" w:usb2="00000000" w:usb3="00000000" w:csb0="00000093"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7C5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879A">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E29D">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B4CD">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EA49">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98E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8050">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C7AC">
    <w:pPr>
      <w:pStyle w:val="63"/>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E8BB">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5245"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jZmMmU0YWFjMGNiYmQzMWEyNzBkMTExNmFjNWYifQ=="/>
    <w:docVar w:name="KSO_WPS_MARK_KEY" w:val="91a84794-43eb-4844-aaa8-86351ba3b36e"/>
  </w:docVars>
  <w:rsids>
    <w:rsidRoot w:val="00D214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7A5"/>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24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34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338"/>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98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0D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0C6"/>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BC6"/>
    <w:rsid w:val="0041477A"/>
    <w:rsid w:val="004167A3"/>
    <w:rsid w:val="00432DAA"/>
    <w:rsid w:val="00434305"/>
    <w:rsid w:val="00435DF7"/>
    <w:rsid w:val="0044083F"/>
    <w:rsid w:val="00441AE7"/>
    <w:rsid w:val="00445574"/>
    <w:rsid w:val="004467FB"/>
    <w:rsid w:val="004472A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A9A"/>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04A"/>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D62"/>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34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717"/>
    <w:rsid w:val="006770F4"/>
    <w:rsid w:val="00677A84"/>
    <w:rsid w:val="0068026D"/>
    <w:rsid w:val="00680A27"/>
    <w:rsid w:val="006816A4"/>
    <w:rsid w:val="006819B8"/>
    <w:rsid w:val="006840A6"/>
    <w:rsid w:val="006850CD"/>
    <w:rsid w:val="00685AAB"/>
    <w:rsid w:val="00695D22"/>
    <w:rsid w:val="00697E9B"/>
    <w:rsid w:val="006A07AA"/>
    <w:rsid w:val="006A25E5"/>
    <w:rsid w:val="006A2B46"/>
    <w:rsid w:val="006A336D"/>
    <w:rsid w:val="006A37B9"/>
    <w:rsid w:val="006B2672"/>
    <w:rsid w:val="006B54BF"/>
    <w:rsid w:val="006B5F44"/>
    <w:rsid w:val="006B5F90"/>
    <w:rsid w:val="006B62E4"/>
    <w:rsid w:val="006C0FBE"/>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F8D"/>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CC3"/>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717"/>
    <w:rsid w:val="007B5A3D"/>
    <w:rsid w:val="007B5B95"/>
    <w:rsid w:val="007B68EA"/>
    <w:rsid w:val="007B7453"/>
    <w:rsid w:val="007C1E8B"/>
    <w:rsid w:val="007C2D89"/>
    <w:rsid w:val="007C4593"/>
    <w:rsid w:val="007C5309"/>
    <w:rsid w:val="007C6069"/>
    <w:rsid w:val="007D06C4"/>
    <w:rsid w:val="007D1352"/>
    <w:rsid w:val="007D2508"/>
    <w:rsid w:val="007D346A"/>
    <w:rsid w:val="007D3726"/>
    <w:rsid w:val="007D6518"/>
    <w:rsid w:val="007D76BD"/>
    <w:rsid w:val="007E0BF1"/>
    <w:rsid w:val="007F0ED8"/>
    <w:rsid w:val="007F0F63"/>
    <w:rsid w:val="007F75CE"/>
    <w:rsid w:val="008007A2"/>
    <w:rsid w:val="008013A4"/>
    <w:rsid w:val="008027CE"/>
    <w:rsid w:val="00802F42"/>
    <w:rsid w:val="00804383"/>
    <w:rsid w:val="00804BB7"/>
    <w:rsid w:val="00804D41"/>
    <w:rsid w:val="00810257"/>
    <w:rsid w:val="008104F5"/>
    <w:rsid w:val="00811072"/>
    <w:rsid w:val="00811369"/>
    <w:rsid w:val="00812E07"/>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367"/>
    <w:rsid w:val="0085173A"/>
    <w:rsid w:val="00856316"/>
    <w:rsid w:val="008603CE"/>
    <w:rsid w:val="008620FC"/>
    <w:rsid w:val="008627A5"/>
    <w:rsid w:val="00863E05"/>
    <w:rsid w:val="00865ACA"/>
    <w:rsid w:val="00865D28"/>
    <w:rsid w:val="00865F85"/>
    <w:rsid w:val="00867C10"/>
    <w:rsid w:val="00870439"/>
    <w:rsid w:val="00870DA1"/>
    <w:rsid w:val="008801D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56"/>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6EAD"/>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9B5"/>
    <w:rsid w:val="00A77CCB"/>
    <w:rsid w:val="00A804B7"/>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9CA"/>
    <w:rsid w:val="00B96D40"/>
    <w:rsid w:val="00B97386"/>
    <w:rsid w:val="00BA263B"/>
    <w:rsid w:val="00BA42B2"/>
    <w:rsid w:val="00BA58D4"/>
    <w:rsid w:val="00BA5B9E"/>
    <w:rsid w:val="00BA7C9A"/>
    <w:rsid w:val="00BB12E3"/>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3D5"/>
    <w:rsid w:val="00C55232"/>
    <w:rsid w:val="00C553A4"/>
    <w:rsid w:val="00C55A06"/>
    <w:rsid w:val="00C55D03"/>
    <w:rsid w:val="00C601BC"/>
    <w:rsid w:val="00C6329F"/>
    <w:rsid w:val="00C63340"/>
    <w:rsid w:val="00C643F9"/>
    <w:rsid w:val="00C64E95"/>
    <w:rsid w:val="00C661D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485"/>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04D"/>
    <w:rsid w:val="00D66846"/>
    <w:rsid w:val="00D675FB"/>
    <w:rsid w:val="00D71F25"/>
    <w:rsid w:val="00D72A9C"/>
    <w:rsid w:val="00D77031"/>
    <w:rsid w:val="00D776D5"/>
    <w:rsid w:val="00D84941"/>
    <w:rsid w:val="00D84FA1"/>
    <w:rsid w:val="00D851F0"/>
    <w:rsid w:val="00D86DB7"/>
    <w:rsid w:val="00D926D0"/>
    <w:rsid w:val="00D93030"/>
    <w:rsid w:val="00D94014"/>
    <w:rsid w:val="00D950E1"/>
    <w:rsid w:val="00D952A6"/>
    <w:rsid w:val="00D97F99"/>
    <w:rsid w:val="00DA1E08"/>
    <w:rsid w:val="00DA24F8"/>
    <w:rsid w:val="00DA28E8"/>
    <w:rsid w:val="00DA38D3"/>
    <w:rsid w:val="00DA3932"/>
    <w:rsid w:val="00DA3AFC"/>
    <w:rsid w:val="00DA4847"/>
    <w:rsid w:val="00DA5191"/>
    <w:rsid w:val="00DA64F8"/>
    <w:rsid w:val="00DA6C15"/>
    <w:rsid w:val="00DB0258"/>
    <w:rsid w:val="00DB38EE"/>
    <w:rsid w:val="00DB3C56"/>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1FD"/>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882"/>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E21"/>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00C16"/>
    <w:rsid w:val="021533E7"/>
    <w:rsid w:val="02421D02"/>
    <w:rsid w:val="02F0175E"/>
    <w:rsid w:val="03264539"/>
    <w:rsid w:val="039C639F"/>
    <w:rsid w:val="04E416EA"/>
    <w:rsid w:val="05FA3215"/>
    <w:rsid w:val="09B50191"/>
    <w:rsid w:val="0AF52007"/>
    <w:rsid w:val="0C5F127B"/>
    <w:rsid w:val="0CD36378"/>
    <w:rsid w:val="111729F8"/>
    <w:rsid w:val="119020AD"/>
    <w:rsid w:val="13830FE4"/>
    <w:rsid w:val="13A228FD"/>
    <w:rsid w:val="13FA7F9B"/>
    <w:rsid w:val="14492388"/>
    <w:rsid w:val="1488058A"/>
    <w:rsid w:val="16A21965"/>
    <w:rsid w:val="19F808A4"/>
    <w:rsid w:val="1ABC3900"/>
    <w:rsid w:val="1ABD4218"/>
    <w:rsid w:val="1AF61A3E"/>
    <w:rsid w:val="1DE5415D"/>
    <w:rsid w:val="1E3C67A3"/>
    <w:rsid w:val="1FCB63A1"/>
    <w:rsid w:val="202D3482"/>
    <w:rsid w:val="2104303E"/>
    <w:rsid w:val="21176BBE"/>
    <w:rsid w:val="21C127EB"/>
    <w:rsid w:val="22707242"/>
    <w:rsid w:val="231E4C06"/>
    <w:rsid w:val="2434568C"/>
    <w:rsid w:val="264D6D6E"/>
    <w:rsid w:val="28BC2543"/>
    <w:rsid w:val="29B27D0E"/>
    <w:rsid w:val="2AB60572"/>
    <w:rsid w:val="2B1446FE"/>
    <w:rsid w:val="2CE52658"/>
    <w:rsid w:val="2E9508AA"/>
    <w:rsid w:val="2F7A5D4A"/>
    <w:rsid w:val="314E2622"/>
    <w:rsid w:val="319D018A"/>
    <w:rsid w:val="31D538C4"/>
    <w:rsid w:val="31FB7654"/>
    <w:rsid w:val="36811BDB"/>
    <w:rsid w:val="37547911"/>
    <w:rsid w:val="38362D50"/>
    <w:rsid w:val="38794253"/>
    <w:rsid w:val="38C62CBF"/>
    <w:rsid w:val="38F430C5"/>
    <w:rsid w:val="392E5ACE"/>
    <w:rsid w:val="3978678E"/>
    <w:rsid w:val="399A59A4"/>
    <w:rsid w:val="3C4936B2"/>
    <w:rsid w:val="3E0930F8"/>
    <w:rsid w:val="3EBF1A09"/>
    <w:rsid w:val="3F273B70"/>
    <w:rsid w:val="3F9802DC"/>
    <w:rsid w:val="3FE81DCE"/>
    <w:rsid w:val="40697C25"/>
    <w:rsid w:val="431467C7"/>
    <w:rsid w:val="44D35163"/>
    <w:rsid w:val="44E7342E"/>
    <w:rsid w:val="45D77857"/>
    <w:rsid w:val="47387A62"/>
    <w:rsid w:val="48F0738F"/>
    <w:rsid w:val="4941408E"/>
    <w:rsid w:val="4A004267"/>
    <w:rsid w:val="4CBD3A2C"/>
    <w:rsid w:val="4DCC751B"/>
    <w:rsid w:val="4EFE032C"/>
    <w:rsid w:val="4F4B276F"/>
    <w:rsid w:val="4F6A776F"/>
    <w:rsid w:val="4F6E725F"/>
    <w:rsid w:val="51E6669B"/>
    <w:rsid w:val="54EC36BB"/>
    <w:rsid w:val="57AC6D1C"/>
    <w:rsid w:val="59991C9C"/>
    <w:rsid w:val="599E4D95"/>
    <w:rsid w:val="5B4B32EE"/>
    <w:rsid w:val="5BC61043"/>
    <w:rsid w:val="5D0A5F97"/>
    <w:rsid w:val="5EDF65F5"/>
    <w:rsid w:val="60EE6048"/>
    <w:rsid w:val="637A05C6"/>
    <w:rsid w:val="65993218"/>
    <w:rsid w:val="68B546B8"/>
    <w:rsid w:val="6B9E0A74"/>
    <w:rsid w:val="6E0472B5"/>
    <w:rsid w:val="72F84F0E"/>
    <w:rsid w:val="73060374"/>
    <w:rsid w:val="73AD5CF9"/>
    <w:rsid w:val="756C7565"/>
    <w:rsid w:val="763E2DA1"/>
    <w:rsid w:val="77886ADA"/>
    <w:rsid w:val="77980735"/>
    <w:rsid w:val="77AD62C7"/>
    <w:rsid w:val="77C50EE3"/>
    <w:rsid w:val="78EF69A8"/>
    <w:rsid w:val="7BF805C9"/>
    <w:rsid w:val="7D715667"/>
    <w:rsid w:val="7DC6740B"/>
    <w:rsid w:val="7E1C57BB"/>
    <w:rsid w:val="7FC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0"/>
    <w:qFormat/>
    <w:uiPriority w:val="0"/>
    <w:pPr>
      <w:spacing w:before="240" w:after="60"/>
      <w:jc w:val="center"/>
      <w:outlineLvl w:val="0"/>
    </w:pPr>
    <w:rPr>
      <w:rFonts w:ascii="Arial" w:hAnsi="Arial" w:cs="Arial"/>
      <w:b/>
      <w:bCs/>
      <w:sz w:val="32"/>
      <w:szCs w:val="32"/>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ody Text Indent 2"/>
    <w:basedOn w:val="1"/>
    <w:unhideWhenUsed/>
    <w:qFormat/>
    <w:uiPriority w:val="99"/>
    <w:pPr>
      <w:ind w:firstLine="630"/>
    </w:pPr>
    <w:rPr>
      <w:rFonts w:ascii="Times New Roman" w:hAnsi="Times New Roman" w:eastAsia="仿宋_GB2312" w:cs="Times New Roman"/>
      <w:sz w:val="32"/>
      <w:szCs w:val="32"/>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3"/>
    <w:qFormat/>
    <w:uiPriority w:val="0"/>
    <w:rPr>
      <w:b/>
      <w:bCs/>
      <w:kern w:val="44"/>
      <w:sz w:val="44"/>
      <w:szCs w:val="44"/>
    </w:rPr>
  </w:style>
  <w:style w:type="character" w:customStyle="1" w:styleId="37">
    <w:name w:val="标题 2 Char"/>
    <w:link w:val="4"/>
    <w:qFormat/>
    <w:uiPriority w:val="0"/>
    <w:rPr>
      <w:rFonts w:ascii="Arial" w:hAnsi="Arial" w:eastAsia="黑体"/>
      <w:b/>
      <w:bCs/>
      <w:kern w:val="2"/>
      <w:sz w:val="32"/>
      <w:szCs w:val="32"/>
    </w:rPr>
  </w:style>
  <w:style w:type="character" w:customStyle="1" w:styleId="38">
    <w:name w:val="标题 3 Char"/>
    <w:link w:val="5"/>
    <w:qFormat/>
    <w:uiPriority w:val="0"/>
    <w:rPr>
      <w:b/>
      <w:bCs/>
      <w:kern w:val="2"/>
      <w:sz w:val="32"/>
      <w:szCs w:val="32"/>
    </w:rPr>
  </w:style>
  <w:style w:type="character" w:customStyle="1" w:styleId="39">
    <w:name w:val="标题 4 Char"/>
    <w:link w:val="6"/>
    <w:qFormat/>
    <w:uiPriority w:val="0"/>
    <w:rPr>
      <w:rFonts w:ascii="Arial" w:hAnsi="Arial" w:eastAsia="黑体"/>
      <w:b/>
      <w:bCs/>
      <w:kern w:val="2"/>
      <w:sz w:val="28"/>
      <w:szCs w:val="28"/>
    </w:rPr>
  </w:style>
  <w:style w:type="character" w:customStyle="1" w:styleId="40">
    <w:name w:val="标题 5 Char"/>
    <w:link w:val="7"/>
    <w:qFormat/>
    <w:uiPriority w:val="0"/>
    <w:rPr>
      <w:b/>
      <w:bCs/>
      <w:kern w:val="2"/>
      <w:sz w:val="28"/>
      <w:szCs w:val="28"/>
    </w:rPr>
  </w:style>
  <w:style w:type="character" w:customStyle="1" w:styleId="41">
    <w:name w:val="标题 6 Char"/>
    <w:link w:val="8"/>
    <w:qFormat/>
    <w:uiPriority w:val="0"/>
    <w:rPr>
      <w:rFonts w:ascii="Arial" w:hAnsi="Arial" w:eastAsia="黑体"/>
      <w:b/>
      <w:bCs/>
      <w:kern w:val="2"/>
      <w:sz w:val="24"/>
      <w:szCs w:val="24"/>
    </w:rPr>
  </w:style>
  <w:style w:type="character" w:customStyle="1" w:styleId="42">
    <w:name w:val="标题 7 Char"/>
    <w:link w:val="9"/>
    <w:qFormat/>
    <w:uiPriority w:val="0"/>
    <w:rPr>
      <w:b/>
      <w:bCs/>
      <w:kern w:val="2"/>
      <w:sz w:val="24"/>
      <w:szCs w:val="24"/>
    </w:rPr>
  </w:style>
  <w:style w:type="character" w:customStyle="1" w:styleId="43">
    <w:name w:val="标题 8 Char"/>
    <w:link w:val="10"/>
    <w:qFormat/>
    <w:uiPriority w:val="0"/>
    <w:rPr>
      <w:rFonts w:ascii="Arial" w:hAnsi="Arial" w:eastAsia="黑体"/>
      <w:kern w:val="2"/>
      <w:sz w:val="24"/>
      <w:szCs w:val="24"/>
    </w:rPr>
  </w:style>
  <w:style w:type="character" w:customStyle="1" w:styleId="44">
    <w:name w:val="标题 9 Char"/>
    <w:link w:val="11"/>
    <w:qFormat/>
    <w:uiPriority w:val="0"/>
    <w:rPr>
      <w:rFonts w:ascii="Arial" w:hAnsi="Arial" w:eastAsia="黑体"/>
      <w:kern w:val="2"/>
      <w:sz w:val="21"/>
      <w:szCs w:val="21"/>
    </w:rPr>
  </w:style>
  <w:style w:type="character" w:customStyle="1" w:styleId="45">
    <w:name w:val="页眉 Char"/>
    <w:link w:val="20"/>
    <w:qFormat/>
    <w:uiPriority w:val="99"/>
    <w:rPr>
      <w:kern w:val="2"/>
      <w:sz w:val="18"/>
      <w:szCs w:val="18"/>
    </w:rPr>
  </w:style>
  <w:style w:type="character" w:customStyle="1" w:styleId="46">
    <w:name w:val="页脚 Char"/>
    <w:link w:val="19"/>
    <w:qFormat/>
    <w:uiPriority w:val="99"/>
    <w:rPr>
      <w:rFonts w:ascii="宋体"/>
      <w:kern w:val="2"/>
      <w:sz w:val="18"/>
      <w:szCs w:val="18"/>
    </w:rPr>
  </w:style>
  <w:style w:type="character" w:customStyle="1" w:styleId="47">
    <w:name w:val="批注框文本 Char"/>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3F97C1575A416DA1DD800AF5B9F8E1"/>
        <w:style w:val=""/>
        <w:category>
          <w:name w:val="常规"/>
          <w:gallery w:val="placeholder"/>
        </w:category>
        <w:types>
          <w:type w:val="bbPlcHdr"/>
        </w:types>
        <w:behaviors>
          <w:behavior w:val="content"/>
        </w:behaviors>
        <w:description w:val=""/>
        <w:guid w:val="{4FCB2C72-7BD6-4745-9276-4710DFD2A75F}"/>
      </w:docPartPr>
      <w:docPartBody>
        <w:p w14:paraId="48DBD0C1">
          <w:pPr>
            <w:pStyle w:val="5"/>
          </w:pPr>
          <w:r>
            <w:rPr>
              <w:rStyle w:val="4"/>
              <w:rFonts w:hint="eastAsia"/>
            </w:rPr>
            <w:t>单击或点击此处输入文字。</w:t>
          </w:r>
        </w:p>
      </w:docPartBody>
    </w:docPart>
    <w:docPart>
      <w:docPartPr>
        <w:name w:val="55B61EB785504C36A5A40C5D04BFB5F4"/>
        <w:style w:val=""/>
        <w:category>
          <w:name w:val="常规"/>
          <w:gallery w:val="placeholder"/>
        </w:category>
        <w:types>
          <w:type w:val="bbPlcHdr"/>
        </w:types>
        <w:behaviors>
          <w:behavior w:val="content"/>
        </w:behaviors>
        <w:description w:val=""/>
        <w:guid w:val="{D043DFFF-CC52-49D0-BF1A-DE92FF481EC4}"/>
      </w:docPartPr>
      <w:docPartBody>
        <w:p w14:paraId="70662ECD">
          <w:pPr>
            <w:pStyle w:val="6"/>
          </w:pPr>
          <w:r>
            <w:rPr>
              <w:rStyle w:val="4"/>
              <w:rFonts w:hint="eastAsia"/>
            </w:rPr>
            <w:t>选择一项。</w:t>
          </w:r>
        </w:p>
      </w:docPartBody>
    </w:docPart>
    <w:docPart>
      <w:docPartPr>
        <w:name w:val="AE1B1B0995934175A497D7A77BE9351D"/>
        <w:style w:val=""/>
        <w:category>
          <w:name w:val="常规"/>
          <w:gallery w:val="placeholder"/>
        </w:category>
        <w:types>
          <w:type w:val="bbPlcHdr"/>
        </w:types>
        <w:behaviors>
          <w:behavior w:val="content"/>
        </w:behaviors>
        <w:description w:val=""/>
        <w:guid w:val="{76C72BC3-7B65-4743-AF9E-F6FBDF35EA98}"/>
      </w:docPartPr>
      <w:docPartBody>
        <w:p w14:paraId="58B4EA7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8A"/>
    <w:rsid w:val="0043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63F97C1575A416DA1DD800AF5B9F8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5B61EB785504C36A5A40C5D04BFB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1B1B0995934175A497D7A77BE935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6A1E-0349-4977-9199-D5E8246A17A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4826</Words>
  <Characters>5530</Characters>
  <Lines>621</Lines>
  <Paragraphs>558</Paragraphs>
  <TotalTime>12</TotalTime>
  <ScaleCrop>false</ScaleCrop>
  <LinksUpToDate>false</LinksUpToDate>
  <CharactersWithSpaces>5802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2023-08-22T06:43:00Z</dcterms:created>
  <dc:creator>Wendy</dc:creator>
  <dc:description>&lt;config cover="true" show_menu="true" version="1.0.0" doctype="SDKXY"&gt;_x000d_
&lt;/config&gt;</dc:description>
  <cp:lastModifiedBy>NTKO</cp:lastModifiedBy>
  <cp:lastPrinted>2020-08-30T10:00:00Z</cp:lastPrinted>
  <dcterms:modified xsi:type="dcterms:W3CDTF">2025-06-19T02:10:20Z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3</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71F787810A0544F1B768394545A4FF17_13</vt:lpwstr>
  </property>
  <property fmtid="{D5CDD505-2E9C-101B-9397-08002B2CF9AE}" pid="16" name="KSOTemplateDocerSaveRecord">
    <vt:lpwstr>eyJoZGlkIjoiMjQ5NzgyNTljNGJkMzMwZDkzNWU0YWFhZjA5N2U5Y2UifQ==</vt:lpwstr>
  </property>
</Properties>
</file>