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养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殖污染防治“白名单、黑名单”常态化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监管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为深入做好全市养殖污染防治工作，保持养殖污染防治高压态势，促进涉牧涉渔产业绿色生态高质量发展，现结合实际，在全市范围内深化养殖污染防治，实行“白名单、黑名单”常态化监管：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针对畜禽、水产养殖污染，通过实行</w:t>
      </w:r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“白名单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黑名单”常态化管理机制，形成“发现问题-整改问题-解决问题”工作闭环，久久为功推动绝大多数养殖场污染防治到位、部分有排污风险的养殖场被纳入重点监管、对少数客观存在养殖污染事实的养殖场按程序执法到位，确保全市养殖领域无重大环境污染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（一）全面摸排，分类管理。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由各乡镇（街道）成立工作专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，以当前现状为基础，进一步梳理属地养殖主体运行情况，包括畜禽、水产养殖主体基本情况、养殖粪污（尾水）相匹配的资源化利用（防治）设施设备建设、运行情况，异地消纳利用处理情况等，系统、全面、精准形成属地养殖基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OLE_LINK1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“白名单”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：全市从事畜禽、水产养殖生产或经营的养殖主体，具备与其生产规模相匹配的治污设施或场外消纳能力。拟纳入“白名单”管理的养殖种类、规模等由</w:t>
      </w:r>
      <w:bookmarkStart w:id="4" w:name="OLE_LINK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各乡镇（街道）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结合辖区畜牧和水产工作实际，综合研判确定。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OLE_LINK4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“黑名单”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：即对养殖场未批先建、场内未配置与生产规模相适应的治污设施、治污设施未有效运行、未按属地政府下达的</w:t>
      </w:r>
      <w:bookmarkStart w:id="6" w:name="OLE_LINK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《养殖污染整改建议书》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（附件1）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整改落实等七种建议情形（附件2），“黑名单”由各乡镇（街道）综合研判确定。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（二）强化管理，规范调整。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“白名单、黑名单”管理实行“月排查、月认定、月调整”管理机制，从2025年3月起，由各乡镇（街道）负责，每月20号前梳理形成辖区内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养殖污染防治“白名单”“黑名单”台账（附件3、附件4）和《养殖污染整改建议书》分别报市畜牧服务中心、市水产服务中心汇总。由市畜牧服务中心、市水产服务中心分别负责，每月22号前将全市汇总情况以正式文件分别抄报市农业农村局、市生态环境分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（三）立足结果，强化运用。</w:t>
      </w:r>
      <w:bookmarkStart w:id="7" w:name="OLE_LINK5"/>
      <w:bookmarkStart w:id="8" w:name="OLE_LINK6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对纳入“黑名单”的养殖主体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由市生态环境分局、市农业农村局负责，根据《水污染防治法》《大气污染防治法》《畜牧法》等法律法规，进一步强化监管和执法，并在纳入期一年内按程序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取消相关政策项目申报资格。镇村将纳入文明诚信管理，作为项目支持及评先表彰的重要依据。对已纳入“黑名单”且后续拒不整改，</w:t>
      </w:r>
      <w:bookmarkStart w:id="9" w:name="OLE_LIN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成恶劣社会影响的，构成犯罪的依法移交公安机关处理，进一步营造严格的监管氛围。对已纳入“黑名单”管理的养殖主体，能够积极消除违法违规行为并积极配合相关工作，未造成重大社会影响的，经养殖主体申请，由所辖乡镇、农业农村、生态环境部门共同认定，及时纳入“白名单”管理。</w:t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（一）强化宣传培训。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生态环境分局、市农业农村局要分别运用世界环境日、春季农业生产等等时机，采取多种方式开展培训，宣贯解读畜禽养殖污染防治相关法律、法规及政策要求，适时组织专家普及推广污染防治和粪污资源化利用技术，推动种养结合、循环发展。各乡镇（街道）要对养殖污染防治过程中好的经验和做法，在媒体进行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（二）压实工作责任。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负责统筹指导、督促各乡镇（街道）农业农村服务中心、市畜牧服务中心、市水产服务中心压实养殖污染防治技术指导、培训等责任，不定期召开会议推进全市养殖污染防治工作。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宜昌市生态环境局宜都市分局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“黑名单”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养殖主体常态化开展监管执法，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对造成涉大气、水、土壤的养殖污染等违法行为依照相关法律法规进行查处。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各乡镇（街道）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负责辖区内养殖污染的排查和发现工作，做好“养殖污染防治白黑名单台账”建立和动态调整工作，做好辖区内养殖污染整改建议书下达及跟踪工作，对“12345”、信访投诉反映的养殖污染问题进行初核。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市畜牧服务中心、市水产服务中心分别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负责全市畜禽养殖、水产养殖污染（尾水）防治工作的具体实施，采取多种方式指导、督促、抽查</w:t>
      </w:r>
      <w:bookmarkStart w:id="10" w:name="OLE_LINK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各乡镇（街道）（农业农村服务中心）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关于《养殖污染整改建议书》的下达、跟踪、落实工作，确保养殖污染技术防治措施到位。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养殖主体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为养殖污染防治的第一责任人，实行“谁污染谁治理、谁主管谁负责”，按照养殖污染防治技术规范要求建设治污设施并规范化运行，造成事实污染的承担污染防治与修复的主体责任。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（三）严格跟踪问效。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市生态环境分局、市农业农村局组建 专班，对发现的问题跟踪问效，对典型问题严肃查处，确保专项 整治工作取得实效。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联系人：戈  胜（市畜牧服务中心） </w:t>
      </w:r>
      <w:bookmarkStart w:id="11" w:name="OLE_LINK1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电话：</w:t>
      </w:r>
      <w:bookmarkEnd w:id="1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13697296654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杜红春（市水产服务中心） 电话：13094183546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附件：1.养殖污染整改建议书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2.纳入养殖污染“黑名单”八种情形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3.宜都市畜禽养殖污染防治“白名单、黑名单”管理台账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4.宜都市水产养殖污染防治“白名单、黑名单”管理台账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2" w:name="OLE_LINK1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养殖污染整改建议书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5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根据畜禽、水产养殖污染（尾水）防治等相关法律法规、文件要求</w:t>
      </w:r>
      <w:r>
        <w:rPr>
          <w:rFonts w:hint="eastAsia" w:ascii="仿宋_GB2312" w:eastAsia="仿宋_GB2312"/>
          <w:sz w:val="28"/>
          <w:szCs w:val="28"/>
        </w:rPr>
        <w:t>，我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现对你场开展养殖污染现场检查（指导）工作。在检查（指导）过程中发现你场存在以下问题：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60" w:leftChars="76" w:firstLine="490" w:firstLineChars="175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现建议你在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  月  日前完成以下整改措施：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按照属地管理的原则，在整改过程中请与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x镇农业农村服务中心某x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联系,</w:t>
      </w:r>
      <w:r>
        <w:rPr>
          <w:rFonts w:hint="eastAsia" w:ascii="仿宋_GB2312" w:eastAsia="仿宋_GB2312"/>
          <w:sz w:val="28"/>
          <w:szCs w:val="28"/>
          <w:lang w:eastAsia="zh-CN"/>
        </w:rPr>
        <w:t>定期</w:t>
      </w:r>
      <w:r>
        <w:rPr>
          <w:rFonts w:hint="eastAsia" w:ascii="仿宋_GB2312" w:eastAsia="仿宋_GB2312"/>
          <w:sz w:val="28"/>
          <w:szCs w:val="28"/>
        </w:rPr>
        <w:t>向其报告整改进度，自觉接受其监督和指导。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按期未整改落实的，仍存在养殖污染、安全生产等风险的，我单位将及时将情况函告市生态环境、农业农村等部门。此建议书一式三份，所辖乡镇、市行业主管部门、养殖主体各一份。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15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检查人员</w:t>
      </w:r>
      <w:r>
        <w:rPr>
          <w:rFonts w:hint="eastAsia" w:ascii="仿宋_GB2312" w:eastAsia="仿宋_GB2312"/>
          <w:sz w:val="28"/>
          <w:szCs w:val="28"/>
        </w:rPr>
        <w:t xml:space="preserve">：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业主（签字）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15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x镇农业农村服务中心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联系</w:t>
      </w:r>
      <w:r>
        <w:rPr>
          <w:rFonts w:hint="eastAsia" w:ascii="仿宋_GB2312" w:eastAsia="仿宋_GB2312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260" w:firstLineChars="450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年   月   日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3" w:name="OLE_LINK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建议纳入养殖污染“黑名单”七种情形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1.养殖场未批先建、存在禁养区新建等违法违规情况的。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2.养殖场内未配置与生产规模相适应的治污设施。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3.治污设施未有效运行的。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4.污染物在养殖场外异地消纳无消纳协议或无消纳能力的。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5.出现“12345”、信访等举报投诉，经现场核实存在污染风险的。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6.乡镇（街道）向养殖主体下达《养殖污染整改建议书》后，养殖主体未按要求整改到位的。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7.其他客观存在养殖污染风险或事实的情形。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W w:w="145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76"/>
        <w:gridCol w:w="747"/>
        <w:gridCol w:w="2104"/>
        <w:gridCol w:w="482"/>
        <w:gridCol w:w="429"/>
        <w:gridCol w:w="918"/>
        <w:gridCol w:w="522"/>
        <w:gridCol w:w="876"/>
        <w:gridCol w:w="756"/>
        <w:gridCol w:w="756"/>
        <w:gridCol w:w="576"/>
        <w:gridCol w:w="576"/>
        <w:gridCol w:w="756"/>
        <w:gridCol w:w="430"/>
        <w:gridCol w:w="756"/>
        <w:gridCol w:w="773"/>
        <w:gridCol w:w="450"/>
        <w:gridCol w:w="673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附件3：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宜都市畜禽养殖污染防治“白名单、黑名单”管理台账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乡镇（街道）：xx镇                             更新时间:2025年3月x日   </w:t>
            </w:r>
          </w:p>
        </w:tc>
        <w:tc>
          <w:tcPr>
            <w:tcW w:w="7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乡镇联系人及电话：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白黄黑名单管理</w:t>
            </w:r>
          </w:p>
        </w:tc>
        <w:tc>
          <w:tcPr>
            <w:tcW w:w="5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养殖基本情况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场内配套储粪设施情况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场外异地消纳情况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排查责任人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名单类型（白黑）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纳入时间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纳入的具体理由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畜禽养殖场（户）名称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经营者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畜禽种类（猪、牛、羊、蛋鸡、肉鸡）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栏圈面积（㎡）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实际养殖规模（头/只、万羽）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年出栏规模（头/只、万羽）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粪污储存设施容量（m³）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是否运行正常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业主自有以及协议消纳农田（亩）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是否签订粪污清运协议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158xx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该场位于禁养区、未经批准，于2025.3.10首次发现时已建成2栋猪舍，暂未进猪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158xx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例子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该场于x年x月x日被群众举报，我镇于x年x月x日下达《养殖污染整改建议书》，但业主未按要求整改落实，经x镇研判，该场仍有排污风险。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158xx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W w:w="14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722"/>
        <w:gridCol w:w="1839"/>
        <w:gridCol w:w="473"/>
        <w:gridCol w:w="432"/>
        <w:gridCol w:w="1200"/>
        <w:gridCol w:w="490"/>
        <w:gridCol w:w="853"/>
        <w:gridCol w:w="756"/>
        <w:gridCol w:w="740"/>
        <w:gridCol w:w="756"/>
        <w:gridCol w:w="756"/>
        <w:gridCol w:w="616"/>
        <w:gridCol w:w="396"/>
        <w:gridCol w:w="396"/>
        <w:gridCol w:w="396"/>
        <w:gridCol w:w="396"/>
        <w:gridCol w:w="612"/>
        <w:gridCol w:w="855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宜都市水产养殖污染防治“白名单、黑名单”管理台账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乡镇（街道）：xx镇               更新时间:2025年3月x日   </w:t>
            </w:r>
          </w:p>
        </w:tc>
        <w:tc>
          <w:tcPr>
            <w:tcW w:w="70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乡镇联系人及电话：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白黑名单管理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养殖尾水治理模式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（打√）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排查责任人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名单类型（白黑）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纳入时间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纳入的具体理由</w:t>
            </w:r>
          </w:p>
        </w:tc>
        <w:tc>
          <w:tcPr>
            <w:tcW w:w="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养殖场（户）名称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经营者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养殖种类（青、草、鲢、鳙、中华鳖等）</w:t>
            </w:r>
          </w:p>
        </w:tc>
        <w:tc>
          <w:tcPr>
            <w:tcW w:w="7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养殖方式（单个池塘、连片池塘、设施渔业、工厂化养殖）</w:t>
            </w:r>
          </w:p>
        </w:tc>
        <w:tc>
          <w:tcPr>
            <w:tcW w:w="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面积（亩）</w:t>
            </w:r>
          </w:p>
        </w:tc>
        <w:tc>
          <w:tcPr>
            <w:tcW w:w="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年捕获重量（吨）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三池两坝（沉淀池、曝气池、净化池、过滤坝）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多级过滤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一体化设备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例子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158xx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青鱼、鲢鱼混养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连片池塘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例子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镇村发现尾水疑似直排后，下达整改建议书，整改到期后，业主仍未采取治理措施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158xx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bookmarkStart w:id="14" w:name="_GoBack"/>
      <w:bookmarkEnd w:id="14"/>
    </w:p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zNkZDUzOTUyODI1ZTNhOTUxMTA4ZDc2NmI1NzEifQ=="/>
    <w:docVar w:name="KSO_WPS_MARK_KEY" w:val="1e7f52ab-d291-4338-ab3a-a8973f49b21a"/>
  </w:docVars>
  <w:rsids>
    <w:rsidRoot w:val="649676F7"/>
    <w:rsid w:val="12FC462E"/>
    <w:rsid w:val="2D080D66"/>
    <w:rsid w:val="40C848BE"/>
    <w:rsid w:val="45E36925"/>
    <w:rsid w:val="649676F7"/>
    <w:rsid w:val="6D6A6E60"/>
    <w:rsid w:val="6EA01958"/>
    <w:rsid w:val="73080A73"/>
    <w:rsid w:val="7D7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3002</Words>
  <Characters>3108</Characters>
  <Lines>0</Lines>
  <Paragraphs>0</Paragraphs>
  <TotalTime>13</TotalTime>
  <ScaleCrop>false</ScaleCrop>
  <LinksUpToDate>false</LinksUpToDate>
  <CharactersWithSpaces>3884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2025-03-07T06:49:00Z</dcterms:created>
  <dc:creator>彭友钊</dc:creator>
  <cp:lastModifiedBy>彭友钊</cp:lastModifiedBy>
  <dcterms:modified xsi:type="dcterms:W3CDTF">2025-03-11T00:34:45Z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61A8D40F191C4BC7A984C7533D920632</vt:lpwstr>
  </property>
</Properties>
</file>